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cs="宋体"/>
          <w:b/>
          <w:bCs/>
          <w:sz w:val="44"/>
          <w:szCs w:val="44"/>
        </w:rPr>
        <w:t>北京市西城</w:t>
      </w:r>
      <w:r>
        <w:rPr>
          <w:rFonts w:hint="eastAsia" w:ascii="宋体" w:hAnsi="宋体" w:cs="宋体"/>
          <w:b/>
          <w:bCs/>
          <w:sz w:val="44"/>
          <w:szCs w:val="44"/>
          <w:lang w:eastAsia="zh-CN"/>
        </w:rPr>
        <w:t>区职业能力建设指导中心</w:t>
      </w:r>
    </w:p>
    <w:p>
      <w:pPr>
        <w:jc w:val="center"/>
        <w:rPr>
          <w:rFonts w:ascii="宋体" w:cs="Times New Roman"/>
          <w:b/>
          <w:bCs/>
          <w:sz w:val="44"/>
          <w:szCs w:val="44"/>
        </w:rPr>
      </w:pPr>
      <w:r>
        <w:rPr>
          <w:rFonts w:ascii="宋体" w:hAnsi="宋体" w:cs="宋体"/>
          <w:b/>
          <w:bCs/>
          <w:sz w:val="44"/>
          <w:szCs w:val="44"/>
        </w:rPr>
        <w:t>202</w:t>
      </w:r>
      <w:r>
        <w:rPr>
          <w:rFonts w:hint="eastAsia" w:ascii="宋体" w:hAnsi="宋体" w:cs="宋体"/>
          <w:b/>
          <w:bCs/>
          <w:sz w:val="44"/>
          <w:szCs w:val="44"/>
          <w:lang w:val="en-US" w:eastAsia="zh-CN"/>
        </w:rPr>
        <w:t>3</w:t>
      </w:r>
      <w:r>
        <w:rPr>
          <w:rFonts w:hint="eastAsia" w:ascii="宋体" w:hAnsi="宋体" w:cs="宋体"/>
          <w:b/>
          <w:bCs/>
          <w:sz w:val="44"/>
          <w:szCs w:val="44"/>
        </w:rPr>
        <w:t>年部门预算</w:t>
      </w:r>
    </w:p>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公开目录</w:t>
      </w:r>
    </w:p>
    <w:p>
      <w:pPr>
        <w:spacing w:line="560" w:lineRule="exact"/>
        <w:rPr>
          <w:rFonts w:ascii="仿宋_GB2312" w:hAnsi="Times New Roman" w:eastAsia="仿宋_GB2312" w:cs="Times New Roman"/>
          <w:color w:val="000000"/>
          <w:sz w:val="32"/>
          <w:szCs w:val="32"/>
        </w:rPr>
      </w:pP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第一部分、</w:t>
      </w:r>
      <w:r>
        <w:rPr>
          <w:rFonts w:ascii="黑体" w:hAnsi="黑体" w:eastAsia="黑体" w:cs="黑体"/>
          <w:color w:val="000000"/>
          <w:sz w:val="32"/>
          <w:szCs w:val="32"/>
        </w:rPr>
        <w:t>202</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年部门预算情况说明</w:t>
      </w:r>
    </w:p>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eastAsia="仿宋_GB2312" w:cs="仿宋_GB2312"/>
          <w:b/>
          <w:bCs/>
          <w:color w:val="000000"/>
          <w:sz w:val="32"/>
          <w:szCs w:val="32"/>
        </w:rPr>
        <w:t>一、部门主要职责及机构设置情况</w:t>
      </w:r>
    </w:p>
    <w:p>
      <w:pPr>
        <w:spacing w:line="560" w:lineRule="exact"/>
        <w:ind w:firstLine="640" w:firstLineChars="200"/>
        <w:rPr>
          <w:rFonts w:ascii="仿宋_GB2312" w:hAnsi="Times New Roman" w:eastAsia="仿宋_GB2312" w:cs="Times New Roman"/>
          <w:b/>
          <w:bCs/>
          <w:color w:val="000000"/>
          <w:sz w:val="32"/>
          <w:szCs w:val="32"/>
        </w:rPr>
      </w:pPr>
      <w:r>
        <w:rPr>
          <w:rFonts w:hint="eastAsia" w:ascii="仿宋_GB2312" w:eastAsia="仿宋_GB2312" w:cs="仿宋_GB2312"/>
          <w:color w:val="000000"/>
          <w:sz w:val="32"/>
          <w:szCs w:val="32"/>
        </w:rPr>
        <w:t>（一）部门机构设置、职责</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（二）人员构成情况</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二、</w:t>
      </w:r>
      <w:r>
        <w:rPr>
          <w:rFonts w:ascii="仿宋_GB2312" w:eastAsia="仿宋_GB2312" w:cs="仿宋_GB2312"/>
          <w:b/>
          <w:bCs/>
          <w:color w:val="000000"/>
          <w:sz w:val="32"/>
          <w:szCs w:val="32"/>
        </w:rPr>
        <w:t>202</w:t>
      </w:r>
      <w:r>
        <w:rPr>
          <w:rFonts w:hint="eastAsia" w:ascii="仿宋_GB2312" w:eastAsia="仿宋_GB2312" w:cs="仿宋_GB2312"/>
          <w:b/>
          <w:bCs/>
          <w:color w:val="000000"/>
          <w:sz w:val="32"/>
          <w:szCs w:val="32"/>
          <w:lang w:val="en-US" w:eastAsia="zh-CN"/>
        </w:rPr>
        <w:t>3</w:t>
      </w:r>
      <w:r>
        <w:rPr>
          <w:rFonts w:hint="eastAsia" w:ascii="仿宋_GB2312" w:eastAsia="仿宋_GB2312" w:cs="仿宋_GB2312"/>
          <w:b/>
          <w:bCs/>
          <w:color w:val="000000"/>
          <w:sz w:val="32"/>
          <w:szCs w:val="32"/>
        </w:rPr>
        <w:t>年部门预算收支及增减变化情况说明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（一）收入预算说明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（二）支出预算说明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三、主要支出情况</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四、部门</w:t>
      </w:r>
      <w:r>
        <w:rPr>
          <w:rFonts w:ascii="仿宋_GB2312" w:eastAsia="仿宋_GB2312"/>
          <w:b/>
          <w:bCs/>
          <w:color w:val="000000"/>
          <w:sz w:val="32"/>
          <w:szCs w:val="32"/>
        </w:rPr>
        <w:t>“</w:t>
      </w:r>
      <w:r>
        <w:rPr>
          <w:rFonts w:hint="eastAsia" w:ascii="仿宋_GB2312" w:eastAsia="仿宋_GB2312" w:cs="仿宋_GB2312"/>
          <w:b/>
          <w:bCs/>
          <w:color w:val="000000"/>
          <w:sz w:val="32"/>
          <w:szCs w:val="32"/>
        </w:rPr>
        <w:t>三公</w:t>
      </w:r>
      <w:r>
        <w:rPr>
          <w:rFonts w:ascii="仿宋_GB2312" w:eastAsia="仿宋_GB2312"/>
          <w:b/>
          <w:bCs/>
          <w:color w:val="000000"/>
          <w:sz w:val="32"/>
          <w:szCs w:val="32"/>
        </w:rPr>
        <w:t>”</w:t>
      </w:r>
      <w:r>
        <w:rPr>
          <w:rFonts w:hint="eastAsia" w:ascii="仿宋_GB2312" w:eastAsia="仿宋_GB2312" w:cs="仿宋_GB2312"/>
          <w:b/>
          <w:bCs/>
          <w:color w:val="000000"/>
          <w:sz w:val="32"/>
          <w:szCs w:val="32"/>
        </w:rPr>
        <w:t>经费财政拨款预算说明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经费的单位范围</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经费预算财政拨款情况说明</w:t>
      </w:r>
    </w:p>
    <w:p>
      <w:pPr>
        <w:spacing w:line="560" w:lineRule="exact"/>
        <w:ind w:firstLine="640"/>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lang w:eastAsia="zh-CN"/>
        </w:rPr>
        <w:t>五</w:t>
      </w:r>
      <w:r>
        <w:rPr>
          <w:rFonts w:hint="eastAsia" w:ascii="仿宋_GB2312" w:eastAsia="仿宋_GB2312" w:cs="仿宋_GB2312"/>
          <w:b/>
          <w:bCs/>
          <w:color w:val="000000"/>
          <w:sz w:val="32"/>
          <w:szCs w:val="32"/>
        </w:rPr>
        <w:t>、其他情况说明</w:t>
      </w:r>
    </w:p>
    <w:p>
      <w:pPr>
        <w:spacing w:line="560" w:lineRule="exact"/>
        <w:ind w:firstLine="640"/>
        <w:rPr>
          <w:rFonts w:hint="eastAsia" w:ascii="仿宋_GB2312" w:eastAsia="仿宋_GB2312" w:cs="仿宋_GB2312"/>
          <w:b w:val="0"/>
          <w:bCs w:val="0"/>
          <w:color w:val="000000"/>
          <w:sz w:val="32"/>
          <w:szCs w:val="32"/>
          <w:lang w:eastAsia="zh-CN"/>
        </w:rPr>
      </w:pPr>
      <w:r>
        <w:rPr>
          <w:rFonts w:hint="eastAsia" w:ascii="仿宋_GB2312" w:eastAsia="仿宋_GB2312" w:cs="仿宋_GB2312"/>
          <w:b w:val="0"/>
          <w:bCs w:val="0"/>
          <w:color w:val="000000"/>
          <w:sz w:val="32"/>
          <w:szCs w:val="32"/>
          <w:lang w:eastAsia="zh-CN"/>
        </w:rPr>
        <w:t>（一）机构运行经费说明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二</w:t>
      </w:r>
      <w:r>
        <w:rPr>
          <w:rFonts w:hint="eastAsia" w:ascii="仿宋_GB2312" w:eastAsia="仿宋_GB2312" w:cs="仿宋_GB2312"/>
          <w:color w:val="000000"/>
          <w:sz w:val="32"/>
          <w:szCs w:val="32"/>
        </w:rPr>
        <w:t>）政府采购预算说明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）政府购买服务预算说明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四</w:t>
      </w:r>
      <w:r>
        <w:rPr>
          <w:rFonts w:hint="eastAsia" w:ascii="仿宋_GB2312" w:eastAsia="仿宋_GB2312" w:cs="仿宋_GB2312"/>
          <w:color w:val="000000"/>
          <w:sz w:val="32"/>
          <w:szCs w:val="32"/>
        </w:rPr>
        <w:t>）</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五</w:t>
      </w:r>
      <w:r>
        <w:rPr>
          <w:rFonts w:hint="eastAsia" w:ascii="仿宋_GB2312" w:eastAsia="仿宋_GB2312" w:cs="仿宋_GB2312"/>
          <w:color w:val="000000"/>
          <w:sz w:val="32"/>
          <w:szCs w:val="32"/>
        </w:rPr>
        <w:t>）</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lang w:eastAsia="zh-CN"/>
        </w:rPr>
        <w:t>六</w:t>
      </w:r>
      <w:r>
        <w:rPr>
          <w:rFonts w:hint="eastAsia" w:ascii="仿宋_GB2312" w:eastAsia="仿宋_GB2312" w:cs="仿宋_GB2312"/>
          <w:b/>
          <w:bCs/>
          <w:color w:val="000000"/>
          <w:sz w:val="32"/>
          <w:szCs w:val="32"/>
        </w:rPr>
        <w:t>、名称解释</w:t>
      </w: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第二部分、</w:t>
      </w:r>
      <w:r>
        <w:rPr>
          <w:rFonts w:ascii="黑体" w:hAnsi="黑体" w:eastAsia="黑体" w:cs="黑体"/>
          <w:color w:val="000000"/>
          <w:sz w:val="32"/>
          <w:szCs w:val="32"/>
        </w:rPr>
        <w:t>202</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年部门预算表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spacing w:line="560" w:lineRule="exact"/>
        <w:rPr>
          <w:rFonts w:ascii="仿宋_GB2312" w:eastAsia="仿宋_GB2312"/>
          <w:b/>
          <w:color w:val="000000"/>
          <w:sz w:val="32"/>
          <w:szCs w:val="32"/>
        </w:rPr>
      </w:pPr>
      <w:r>
        <w:rPr>
          <w:rFonts w:hint="eastAsia" w:ascii="仿宋_GB2312" w:eastAsia="仿宋_GB2312"/>
          <w:b/>
          <w:color w:val="000000"/>
          <w:sz w:val="32"/>
          <w:szCs w:val="32"/>
        </w:rPr>
        <w:t>国有</w:t>
      </w:r>
      <w:r>
        <w:rPr>
          <w:rFonts w:ascii="仿宋_GB2312" w:eastAsia="仿宋_GB2312"/>
          <w:b/>
          <w:color w:val="000000"/>
          <w:sz w:val="32"/>
          <w:szCs w:val="32"/>
        </w:rPr>
        <w:t>资产占用情况说明：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2022年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103.15</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30.16</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jc w:val="center"/>
        <w:rPr>
          <w:rFonts w:hint="eastAsia" w:ascii="楷体" w:hAnsi="楷体" w:eastAsia="楷体" w:cs="楷体"/>
          <w:b/>
          <w:bCs/>
          <w:sz w:val="36"/>
          <w:szCs w:val="36"/>
        </w:rPr>
      </w:pPr>
    </w:p>
    <w:p>
      <w:pPr>
        <w:jc w:val="center"/>
        <w:rPr>
          <w:rFonts w:ascii="楷体" w:hAnsi="楷体" w:eastAsia="楷体" w:cs="Times New Roman"/>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202</w:t>
      </w:r>
      <w:r>
        <w:rPr>
          <w:rFonts w:hint="eastAsia" w:ascii="楷体" w:hAnsi="楷体" w:eastAsia="楷体" w:cs="楷体"/>
          <w:b/>
          <w:bCs/>
          <w:sz w:val="36"/>
          <w:szCs w:val="36"/>
          <w:lang w:val="en-US" w:eastAsia="zh-CN"/>
        </w:rPr>
        <w:t>3</w:t>
      </w:r>
      <w:r>
        <w:rPr>
          <w:rFonts w:hint="eastAsia" w:ascii="楷体" w:hAnsi="楷体" w:eastAsia="楷体" w:cs="楷体"/>
          <w:b/>
          <w:bCs/>
          <w:sz w:val="36"/>
          <w:szCs w:val="36"/>
        </w:rPr>
        <w:t>年部门预算情况说明</w:t>
      </w:r>
    </w:p>
    <w:p>
      <w:pPr>
        <w:rPr>
          <w:rFonts w:ascii="仿宋_GB2312" w:hAnsi="Times New Roman" w:eastAsia="仿宋_GB2312" w:cs="Times New Roman"/>
          <w:b/>
          <w:bCs/>
          <w:sz w:val="32"/>
          <w:szCs w:val="32"/>
        </w:rPr>
      </w:pPr>
    </w:p>
    <w:p>
      <w:pPr>
        <w:spacing w:line="560" w:lineRule="exact"/>
        <w:ind w:firstLine="602" w:firstLineChars="200"/>
        <w:rPr>
          <w:rFonts w:ascii="黑体" w:hAnsi="黑体" w:eastAsia="黑体" w:cs="Times New Roman"/>
          <w:b/>
          <w:bCs/>
          <w:color w:val="000000"/>
          <w:sz w:val="30"/>
          <w:szCs w:val="30"/>
        </w:rPr>
      </w:pPr>
      <w:r>
        <w:rPr>
          <w:rFonts w:hint="eastAsia" w:ascii="黑体" w:hAnsi="黑体" w:eastAsia="黑体" w:cs="黑体"/>
          <w:b/>
          <w:bCs/>
          <w:sz w:val="30"/>
          <w:szCs w:val="30"/>
        </w:rPr>
        <w:t>一、</w:t>
      </w:r>
      <w:r>
        <w:rPr>
          <w:rFonts w:hint="eastAsia" w:ascii="黑体" w:hAnsi="黑体" w:eastAsia="黑体" w:cs="黑体"/>
          <w:b/>
          <w:bCs/>
          <w:color w:val="000000"/>
          <w:sz w:val="30"/>
          <w:szCs w:val="30"/>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内设机构：</w:t>
      </w:r>
      <w:r>
        <w:rPr>
          <w:rFonts w:hint="eastAsia" w:ascii="仿宋_GB2312" w:hAnsi="仿宋" w:eastAsia="仿宋_GB2312"/>
          <w:sz w:val="32"/>
          <w:szCs w:val="32"/>
          <w:lang w:eastAsia="zh-CN"/>
        </w:rPr>
        <w:t>指导中心</w:t>
      </w:r>
      <w:r>
        <w:rPr>
          <w:rFonts w:hint="eastAsia" w:ascii="仿宋_GB2312" w:hAnsi="仿宋" w:eastAsia="仿宋_GB2312"/>
          <w:sz w:val="32"/>
          <w:szCs w:val="32"/>
        </w:rPr>
        <w:t>设</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个内设机构。</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(1)负责指导本区职业技能培训机构业务开展的辅助性、事务性工作。</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(2)对本区职业技能培训机构开展业务培训。</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(3)负责对辖区内职业技能培训机构进行督导评估</w:t>
      </w:r>
      <w:r>
        <w:rPr>
          <w:rFonts w:hint="eastAsia" w:ascii="仿宋" w:hAnsi="仿宋" w:eastAsia="仿宋" w:cs="仿宋"/>
          <w:kern w:val="0"/>
          <w:sz w:val="32"/>
          <w:szCs w:val="32"/>
          <w:lang w:val="en-US" w:eastAsia="zh-CN"/>
        </w:rPr>
        <w:t>。</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sz w:val="32"/>
          <w:szCs w:val="32"/>
        </w:rPr>
      </w:pPr>
      <w:r>
        <w:rPr>
          <w:rFonts w:hint="eastAsia" w:ascii="仿宋" w:hAnsi="仿宋" w:eastAsia="仿宋" w:cs="仿宋"/>
          <w:kern w:val="0"/>
          <w:sz w:val="32"/>
          <w:szCs w:val="32"/>
        </w:rPr>
        <w:t>(4)对辖区内各类失业人员免费职业技能培训毕业生就业服务工作。</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576" w:firstLineChars="200"/>
        <w:rPr>
          <w:rFonts w:ascii="仿宋_GB2312" w:hAnsi="仿宋" w:eastAsia="仿宋_GB2312"/>
          <w:sz w:val="32"/>
          <w:szCs w:val="32"/>
        </w:rPr>
      </w:pPr>
      <w:r>
        <w:rPr>
          <w:rFonts w:hint="eastAsia" w:ascii="仿宋" w:hAnsi="仿宋" w:eastAsia="仿宋" w:cs="仿宋_GB2312"/>
          <w:spacing w:val="-16"/>
          <w:kern w:val="0"/>
          <w:sz w:val="32"/>
          <w:szCs w:val="32"/>
        </w:rPr>
        <w:t>西城区职业能力建设指导中心</w:t>
      </w:r>
      <w:r>
        <w:rPr>
          <w:rFonts w:hint="eastAsia" w:ascii="仿宋" w:hAnsi="仿宋" w:eastAsia="仿宋" w:cs="仿宋_GB2312"/>
          <w:spacing w:val="-16"/>
          <w:kern w:val="0"/>
          <w:sz w:val="32"/>
          <w:szCs w:val="32"/>
          <w:lang w:eastAsia="zh-CN"/>
        </w:rPr>
        <w:t>事业</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人；实际在职</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13</w:t>
      </w:r>
      <w:r>
        <w:rPr>
          <w:rFonts w:hint="eastAsia" w:ascii="仿宋_GB2312" w:hAnsi="仿宋" w:eastAsia="仿宋_GB2312"/>
          <w:sz w:val="32"/>
          <w:szCs w:val="32"/>
        </w:rPr>
        <w:t>人。</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202</w:t>
      </w:r>
      <w:r>
        <w:rPr>
          <w:rFonts w:hint="eastAsia" w:ascii="黑体" w:hAnsi="黑体" w:eastAsia="黑体" w:cs="黑体"/>
          <w:sz w:val="30"/>
          <w:szCs w:val="30"/>
          <w:lang w:val="en-US" w:eastAsia="zh-CN"/>
        </w:rPr>
        <w:t>3</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4,188,698.55</w:t>
      </w:r>
      <w:r>
        <w:rPr>
          <w:rFonts w:hint="eastAsia" w:ascii="仿宋_GB2312" w:hAnsi="仿宋" w:eastAsia="仿宋_GB2312"/>
          <w:sz w:val="32"/>
          <w:szCs w:val="32"/>
        </w:rPr>
        <w:t>元，其中</w:t>
      </w:r>
      <w:r>
        <w:rPr>
          <w:rFonts w:ascii="仿宋_GB2312" w:hAnsi="仿宋" w:eastAsia="仿宋_GB2312"/>
          <w:sz w:val="32"/>
          <w:szCs w:val="32"/>
        </w:rPr>
        <w:t>:</w:t>
      </w:r>
      <w:r>
        <w:rPr>
          <w:rFonts w:hint="eastAsia" w:ascii="仿宋_GB2312" w:hAnsi="仿宋" w:eastAsia="仿宋_GB2312"/>
          <w:sz w:val="32"/>
          <w:szCs w:val="32"/>
        </w:rPr>
        <w:t>一般公共预算财拨款</w:t>
      </w:r>
      <w:r>
        <w:rPr>
          <w:rFonts w:hint="eastAsia" w:ascii="仿宋_GB2312" w:hAnsi="仿宋" w:eastAsia="仿宋_GB2312"/>
          <w:sz w:val="32"/>
          <w:szCs w:val="32"/>
          <w:lang w:val="en-US" w:eastAsia="zh-CN"/>
        </w:rPr>
        <w:t>4,188,698.55</w:t>
      </w:r>
      <w:r>
        <w:rPr>
          <w:rFonts w:hint="eastAsia" w:ascii="仿宋_GB2312" w:hAnsi="仿宋" w:eastAsia="仿宋_GB2312"/>
          <w:sz w:val="32"/>
          <w:szCs w:val="32"/>
        </w:rPr>
        <w:t>元。比</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4,045,889.64</w:t>
      </w:r>
      <w:r>
        <w:rPr>
          <w:rFonts w:hint="eastAsia" w:ascii="仿宋_GB2312" w:hAnsi="仿宋" w:eastAsia="仿宋_GB2312"/>
          <w:sz w:val="32"/>
          <w:szCs w:val="32"/>
        </w:rPr>
        <w:t>元</w:t>
      </w:r>
      <w:r>
        <w:rPr>
          <w:rFonts w:hint="eastAsia" w:ascii="仿宋_GB2312" w:hAnsi="仿宋" w:eastAsia="仿宋_GB2312"/>
          <w:sz w:val="32"/>
          <w:szCs w:val="32"/>
          <w:lang w:eastAsia="zh-CN"/>
        </w:rPr>
        <w:t>增加</w:t>
      </w:r>
      <w:r>
        <w:rPr>
          <w:rFonts w:hint="eastAsia" w:ascii="仿宋_GB2312" w:hAnsi="仿宋" w:eastAsia="仿宋_GB2312"/>
          <w:sz w:val="32"/>
          <w:szCs w:val="32"/>
        </w:rPr>
        <w:t>了</w:t>
      </w:r>
      <w:r>
        <w:rPr>
          <w:rFonts w:hint="eastAsia" w:ascii="仿宋_GB2312" w:hAnsi="仿宋" w:eastAsia="仿宋_GB2312"/>
          <w:sz w:val="32"/>
          <w:szCs w:val="32"/>
          <w:lang w:val="en-US" w:eastAsia="zh-CN"/>
        </w:rPr>
        <w:t>142,808.941</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幅</w:t>
      </w:r>
      <w:r>
        <w:rPr>
          <w:rFonts w:hint="eastAsia" w:ascii="仿宋_GB2312" w:hAnsi="仿宋" w:eastAsia="仿宋_GB2312"/>
          <w:sz w:val="32"/>
          <w:szCs w:val="32"/>
          <w:lang w:val="en-US" w:eastAsia="zh-CN"/>
        </w:rPr>
        <w:t>3.5</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w:t>
      </w:r>
      <w:r>
        <w:rPr>
          <w:rFonts w:hint="eastAsia" w:ascii="仿宋_GB2312" w:hAnsi="仿宋" w:eastAsia="仿宋_GB2312"/>
          <w:sz w:val="32"/>
          <w:szCs w:val="32"/>
          <w:lang w:eastAsia="zh-CN"/>
        </w:rPr>
        <w:t>人员工资、各种保险调整和业务费的增加。</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年支出预算按用途划分：</w:t>
      </w:r>
    </w:p>
    <w:p>
      <w:pPr>
        <w:numPr>
          <w:ilvl w:val="0"/>
          <w:numId w:val="1"/>
        </w:numPr>
        <w:spacing w:line="360" w:lineRule="auto"/>
        <w:ind w:firstLine="640" w:firstLineChars="200"/>
        <w:rPr>
          <w:rFonts w:hint="default" w:ascii="仿宋" w:hAnsi="仿宋" w:eastAsia="仿宋" w:cs="Times New Roman"/>
          <w:sz w:val="32"/>
          <w:szCs w:val="32"/>
          <w:lang w:val="en-US"/>
        </w:rPr>
      </w:pP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4,034,951.92</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96.32</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3,917,796.15</w:t>
      </w:r>
      <w:r>
        <w:rPr>
          <w:rFonts w:hint="eastAsia" w:ascii="仿宋" w:hAnsi="仿宋" w:eastAsia="仿宋" w:cs="仿宋"/>
          <w:sz w:val="32"/>
          <w:szCs w:val="32"/>
        </w:rPr>
        <w:t>元</w:t>
      </w:r>
      <w:r>
        <w:rPr>
          <w:rFonts w:hint="eastAsia" w:ascii="仿宋" w:hAnsi="仿宋" w:eastAsia="仿宋" w:cs="仿宋"/>
          <w:sz w:val="32"/>
          <w:szCs w:val="32"/>
          <w:lang w:val="en-US" w:eastAsia="zh-CN"/>
        </w:rPr>
        <w:t>增加117,155.77</w:t>
      </w:r>
      <w:r>
        <w:rPr>
          <w:rFonts w:hint="eastAsia" w:ascii="仿宋" w:hAnsi="仿宋" w:eastAsia="仿宋" w:cs="仿宋"/>
          <w:sz w:val="32"/>
          <w:szCs w:val="32"/>
          <w:u w:val="dotted"/>
          <w:lang w:val="en-US" w:eastAsia="zh-CN"/>
        </w:rPr>
        <w:t>元，增加主要原因是人员工资调整及各种保险增加。</w:t>
      </w: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153,746.63</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3.68</w:t>
      </w:r>
      <w:r>
        <w:rPr>
          <w:rFonts w:ascii="仿宋" w:hAnsi="仿宋" w:eastAsia="仿宋" w:cs="仿宋"/>
          <w:sz w:val="32"/>
          <w:szCs w:val="32"/>
        </w:rPr>
        <w:t>%</w:t>
      </w:r>
      <w:r>
        <w:rPr>
          <w:rFonts w:hint="eastAsia" w:ascii="仿宋" w:hAnsi="仿宋" w:eastAsia="仿宋" w:cs="仿宋"/>
          <w:sz w:val="32"/>
          <w:szCs w:val="32"/>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128,093.49元增加25,653.14</w:t>
      </w:r>
      <w:r>
        <w:rPr>
          <w:rFonts w:hint="eastAsia" w:ascii="仿宋" w:hAnsi="仿宋" w:eastAsia="仿宋" w:cs="仿宋"/>
          <w:sz w:val="32"/>
          <w:szCs w:val="32"/>
        </w:rPr>
        <w:t>元，</w:t>
      </w:r>
      <w:r>
        <w:rPr>
          <w:rFonts w:hint="eastAsia" w:ascii="仿宋" w:hAnsi="仿宋" w:eastAsia="仿宋" w:cs="仿宋"/>
          <w:sz w:val="32"/>
          <w:szCs w:val="32"/>
          <w:lang w:val="en-US" w:eastAsia="zh-CN"/>
        </w:rPr>
        <w:t>增加2</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增加</w:t>
      </w:r>
      <w:r>
        <w:rPr>
          <w:rFonts w:hint="eastAsia" w:ascii="仿宋" w:hAnsi="仿宋" w:eastAsia="仿宋" w:cs="仿宋"/>
          <w:sz w:val="32"/>
          <w:szCs w:val="32"/>
        </w:rPr>
        <w:t>的主要原因是:</w:t>
      </w:r>
      <w:r>
        <w:rPr>
          <w:rFonts w:hint="eastAsia" w:ascii="仿宋_GB2312" w:hAnsi="仿宋" w:eastAsia="仿宋_GB2312"/>
          <w:sz w:val="32"/>
          <w:szCs w:val="32"/>
          <w:lang w:val="en-US" w:eastAsia="zh-CN"/>
        </w:rPr>
        <w:t>业务费增加2.4万。</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napToGrid w:val="0"/>
        <w:spacing w:line="360" w:lineRule="auto"/>
        <w:ind w:firstLine="640" w:firstLineChars="200"/>
        <w:rPr>
          <w:rFonts w:ascii="仿宋" w:hAnsi="仿宋" w:eastAsia="仿宋" w:cs="Times New Roman"/>
          <w:sz w:val="32"/>
          <w:szCs w:val="32"/>
        </w:rPr>
      </w:pPr>
      <w:bookmarkStart w:id="0" w:name="_Toc25448"/>
      <w:bookmarkStart w:id="1" w:name="_Toc17531"/>
      <w:r>
        <w:rPr>
          <w:rFonts w:hint="eastAsia" w:ascii="仿宋" w:hAnsi="仿宋" w:eastAsia="仿宋" w:cs="仿宋"/>
          <w:sz w:val="32"/>
          <w:szCs w:val="32"/>
        </w:rPr>
        <w:t>（一）基本支出主要包括</w:t>
      </w:r>
      <w:bookmarkEnd w:id="0"/>
      <w:bookmarkEnd w:id="1"/>
      <w:r>
        <w:rPr>
          <w:rFonts w:hint="eastAsia" w:ascii="仿宋" w:hAnsi="仿宋" w:eastAsia="仿宋" w:cs="仿宋"/>
          <w:sz w:val="32"/>
          <w:szCs w:val="32"/>
        </w:rPr>
        <w:t>在职、离退休人员支出、个人</w:t>
      </w:r>
    </w:p>
    <w:p>
      <w:pPr>
        <w:snapToGrid w:val="0"/>
        <w:spacing w:line="360" w:lineRule="auto"/>
        <w:rPr>
          <w:rFonts w:ascii="仿宋" w:hAnsi="仿宋" w:eastAsia="仿宋" w:cs="Times New Roman"/>
          <w:sz w:val="32"/>
          <w:szCs w:val="32"/>
        </w:rPr>
      </w:pPr>
      <w:r>
        <w:rPr>
          <w:rFonts w:hint="eastAsia" w:ascii="仿宋" w:hAnsi="仿宋" w:eastAsia="仿宋" w:cs="仿宋"/>
          <w:sz w:val="32"/>
          <w:szCs w:val="32"/>
        </w:rPr>
        <w:t>和家庭补助支出、公用支出</w:t>
      </w:r>
      <w:bookmarkStart w:id="2" w:name="_Toc3237"/>
      <w:bookmarkStart w:id="3" w:name="_Toc7025"/>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（二）项目支出主要</w:t>
      </w:r>
      <w:bookmarkEnd w:id="2"/>
      <w:bookmarkEnd w:id="3"/>
      <w:r>
        <w:rPr>
          <w:rFonts w:hint="eastAsia" w:ascii="仿宋" w:hAnsi="仿宋" w:eastAsia="仿宋" w:cs="仿宋"/>
          <w:sz w:val="32"/>
          <w:szCs w:val="32"/>
        </w:rPr>
        <w:t>项目是</w:t>
      </w: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lang w:eastAsia="zh-CN"/>
        </w:rPr>
        <w:t>业务经费</w:t>
      </w:r>
      <w:r>
        <w:rPr>
          <w:rFonts w:hint="eastAsia" w:ascii="仿宋" w:hAnsi="仿宋" w:eastAsia="仿宋" w:cs="仿宋"/>
          <w:sz w:val="32"/>
          <w:szCs w:val="32"/>
        </w:rPr>
        <w:t>支出；</w:t>
      </w: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lang w:eastAsia="zh-CN"/>
        </w:rPr>
        <w:t>预留机动经费。</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202</w:t>
      </w:r>
      <w:r>
        <w:rPr>
          <w:rFonts w:hint="eastAsia" w:ascii="黑体" w:hAnsi="黑体" w:eastAsia="黑体" w:cs="黑体"/>
          <w:sz w:val="30"/>
          <w:szCs w:val="30"/>
          <w:lang w:val="en-US" w:eastAsia="zh-CN"/>
        </w:rPr>
        <w:t>3</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预算单位范围</w:t>
      </w:r>
    </w:p>
    <w:p>
      <w:pPr>
        <w:spacing w:line="360" w:lineRule="auto"/>
        <w:ind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预算</w:t>
      </w:r>
      <w:r>
        <w:rPr>
          <w:rFonts w:hint="eastAsia" w:ascii="仿宋" w:hAnsi="仿宋" w:eastAsia="仿宋"/>
          <w:sz w:val="32"/>
          <w:szCs w:val="32"/>
        </w:rPr>
        <w:t>单位范围：西城区职业能力建设指导中心。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关于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年部门预算中“三公”经费财政拨款预算情况及与上年对比原因说明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47,634.02</w:t>
      </w:r>
      <w:r>
        <w:rPr>
          <w:rFonts w:hint="eastAsia" w:ascii="仿宋" w:hAnsi="仿宋" w:eastAsia="仿宋" w:cs="仿宋"/>
          <w:sz w:val="32"/>
          <w:szCs w:val="32"/>
        </w:rPr>
        <w:t>元，</w:t>
      </w:r>
      <w:r>
        <w:rPr>
          <w:rFonts w:hint="eastAsia" w:ascii="仿宋" w:hAnsi="仿宋" w:eastAsia="仿宋" w:cs="仿宋"/>
          <w:sz w:val="32"/>
          <w:szCs w:val="32"/>
          <w:lang w:val="en-US"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47,634.02</w:t>
      </w:r>
      <w:r>
        <w:rPr>
          <w:rFonts w:hint="eastAsia" w:ascii="仿宋" w:hAnsi="仿宋" w:eastAsia="仿宋" w:cs="仿宋"/>
          <w:sz w:val="32"/>
          <w:szCs w:val="32"/>
        </w:rPr>
        <w:t>元</w:t>
      </w:r>
      <w:r>
        <w:rPr>
          <w:rFonts w:hint="eastAsia" w:ascii="仿宋" w:hAnsi="仿宋" w:eastAsia="仿宋" w:cs="仿宋"/>
          <w:sz w:val="32"/>
          <w:szCs w:val="32"/>
          <w:lang w:val="en-US" w:eastAsia="zh-CN"/>
        </w:rPr>
        <w:t>一致没有变化。</w:t>
      </w:r>
      <w:r>
        <w:rPr>
          <w:rFonts w:hint="eastAsia" w:ascii="仿宋" w:hAnsi="仿宋" w:eastAsia="仿宋" w:cs="仿宋"/>
          <w:sz w:val="32"/>
          <w:szCs w:val="32"/>
        </w:rPr>
        <w:t>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ascii="仿宋" w:hAnsi="仿宋" w:eastAsia="仿宋" w:cs="Times New Roman"/>
          <w:color w:val="FF0000"/>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年公务用车财政预算数量为</w:t>
      </w:r>
      <w:r>
        <w:rPr>
          <w:rFonts w:ascii="仿宋" w:hAnsi="仿宋" w:eastAsia="仿宋" w:cs="仿宋"/>
          <w:sz w:val="32"/>
          <w:szCs w:val="32"/>
        </w:rPr>
        <w:t>2</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年公务用车数量为2辆。</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年公务用车财政预算数减少0辆。</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年公务用车购置及运行维护费财政预算数</w:t>
      </w:r>
      <w:r>
        <w:rPr>
          <w:rFonts w:ascii="仿宋" w:hAnsi="仿宋" w:eastAsia="仿宋" w:cs="仿宋"/>
          <w:sz w:val="32"/>
          <w:szCs w:val="32"/>
        </w:rPr>
        <w:t>46,000.00</w:t>
      </w:r>
      <w:r>
        <w:rPr>
          <w:rFonts w:hint="eastAsia" w:ascii="仿宋" w:hAnsi="仿宋" w:eastAsia="仿宋" w:cs="仿宋"/>
          <w:sz w:val="32"/>
          <w:szCs w:val="32"/>
        </w:rPr>
        <w:t>元，</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年公务用车运行维护费一致</w:t>
      </w:r>
    </w:p>
    <w:p>
      <w:pPr>
        <w:numPr>
          <w:ilvl w:val="0"/>
          <w:numId w:val="2"/>
        </w:numPr>
        <w:spacing w:line="560" w:lineRule="exact"/>
        <w:ind w:firstLine="643" w:firstLineChars="200"/>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其他情况说明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lang w:eastAsia="zh-CN"/>
        </w:rPr>
        <w:t>一</w:t>
      </w:r>
      <w:r>
        <w:rPr>
          <w:rFonts w:ascii="仿宋" w:hAnsi="仿宋" w:eastAsia="仿宋" w:cs="仿宋"/>
          <w:sz w:val="32"/>
          <w:szCs w:val="32"/>
        </w:rPr>
        <w:t>)</w:t>
      </w:r>
      <w:r>
        <w:rPr>
          <w:rFonts w:hint="eastAsia" w:ascii="仿宋" w:hAnsi="仿宋" w:eastAsia="仿宋" w:cs="仿宋"/>
          <w:sz w:val="32"/>
          <w:szCs w:val="32"/>
          <w:lang w:val="en-US" w:eastAsia="zh-CN"/>
        </w:rPr>
        <w:t>机构运行经费</w:t>
      </w:r>
      <w:r>
        <w:rPr>
          <w:rFonts w:hint="eastAsia" w:ascii="仿宋" w:hAnsi="仿宋" w:eastAsia="仿宋" w:cs="仿宋"/>
          <w:sz w:val="32"/>
          <w:szCs w:val="32"/>
        </w:rPr>
        <w:t>说明</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）政府</w:t>
      </w:r>
      <w:r>
        <w:rPr>
          <w:rFonts w:hint="eastAsia" w:ascii="仿宋" w:hAnsi="仿宋" w:eastAsia="仿宋" w:cs="仿宋"/>
          <w:sz w:val="32"/>
          <w:szCs w:val="32"/>
          <w:lang w:eastAsia="zh-CN"/>
        </w:rPr>
        <w:t>采购</w:t>
      </w:r>
      <w:r>
        <w:rPr>
          <w:rFonts w:hint="eastAsia" w:ascii="仿宋" w:hAnsi="仿宋" w:eastAsia="仿宋" w:cs="仿宋"/>
          <w:sz w:val="32"/>
          <w:szCs w:val="32"/>
        </w:rPr>
        <w:t>预算说明</w:t>
      </w:r>
    </w:p>
    <w:p>
      <w:pPr>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年涉及政府</w:t>
      </w:r>
      <w:r>
        <w:rPr>
          <w:rFonts w:hint="eastAsia" w:ascii="仿宋" w:hAnsi="仿宋" w:eastAsia="仿宋" w:cs="仿宋"/>
          <w:sz w:val="32"/>
          <w:szCs w:val="32"/>
          <w:lang w:eastAsia="zh-CN"/>
        </w:rPr>
        <w:t>采购</w:t>
      </w:r>
      <w:r>
        <w:rPr>
          <w:rFonts w:hint="eastAsia" w:ascii="仿宋" w:hAnsi="仿宋" w:eastAsia="仿宋" w:cs="仿宋"/>
          <w:sz w:val="32"/>
          <w:szCs w:val="32"/>
        </w:rPr>
        <w:t>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_GB2312" w:eastAsia="仿宋_GB2312" w:cs="仿宋_GB2312"/>
          <w:color w:val="000000"/>
          <w:sz w:val="32"/>
          <w:szCs w:val="32"/>
        </w:rPr>
        <w:t>政府购买服务预算说明</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年涉及政府购买服务项目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560" w:lineRule="exact"/>
        <w:ind w:firstLine="640" w:firstLineChars="200"/>
        <w:rPr>
          <w:rFonts w:ascii="仿宋_GB2312" w:eastAsia="仿宋_GB2312" w:cs="Times New Roman"/>
          <w:color w:val="000000"/>
          <w:sz w:val="32"/>
          <w:szCs w:val="32"/>
        </w:rPr>
      </w:pPr>
      <w:r>
        <w:rPr>
          <w:rFonts w:hint="eastAsia" w:ascii="仿宋_GB2312" w:hAnsi="Times New Roman" w:eastAsia="仿宋_GB2312" w:cs="仿宋_GB2312"/>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s="Times New Roman"/>
          <w:color w:val="000000"/>
          <w:sz w:val="32"/>
          <w:szCs w:val="32"/>
        </w:rPr>
      </w:pPr>
      <w:r>
        <w:rPr>
          <w:rFonts w:hint="eastAsia" w:ascii="仿宋" w:hAnsi="仿宋" w:eastAsia="仿宋" w:cs="Times New Roman"/>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年无国有资本经营预算财政拨款</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截止</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日，本部门固定资产原值</w:t>
      </w:r>
      <w:r>
        <w:rPr>
          <w:rFonts w:hint="eastAsia" w:ascii="仿宋" w:hAnsi="仿宋" w:eastAsia="仿宋" w:cs="仿宋"/>
          <w:sz w:val="32"/>
          <w:szCs w:val="32"/>
          <w:lang w:val="en-US" w:eastAsia="zh-CN"/>
        </w:rPr>
        <w:t>1,061,508.9</w:t>
      </w:r>
      <w:r>
        <w:rPr>
          <w:rFonts w:hint="eastAsia" w:ascii="仿宋" w:hAnsi="仿宋" w:eastAsia="仿宋" w:cs="仿宋"/>
          <w:sz w:val="32"/>
          <w:szCs w:val="32"/>
        </w:rPr>
        <w:t>元，固定资产累计折旧</w:t>
      </w:r>
      <w:r>
        <w:rPr>
          <w:rFonts w:hint="eastAsia" w:ascii="仿宋" w:hAnsi="仿宋" w:eastAsia="仿宋" w:cs="仿宋"/>
          <w:sz w:val="32"/>
          <w:szCs w:val="32"/>
          <w:lang w:val="en-US" w:eastAsia="zh-CN"/>
        </w:rPr>
        <w:t>875,040.22</w:t>
      </w:r>
      <w:r>
        <w:rPr>
          <w:rFonts w:hint="eastAsia" w:ascii="仿宋" w:hAnsi="仿宋" w:eastAsia="仿宋" w:cs="仿宋"/>
          <w:sz w:val="32"/>
          <w:szCs w:val="32"/>
        </w:rPr>
        <w:t>元,固定资产净值</w:t>
      </w:r>
      <w:r>
        <w:rPr>
          <w:rFonts w:hint="eastAsia" w:ascii="仿宋" w:hAnsi="仿宋" w:eastAsia="仿宋" w:cs="仿宋"/>
          <w:sz w:val="32"/>
          <w:szCs w:val="32"/>
          <w:lang w:val="en-US" w:eastAsia="zh-CN"/>
        </w:rPr>
        <w:t>186,468.68</w:t>
      </w:r>
      <w:r>
        <w:rPr>
          <w:rFonts w:hint="eastAsia" w:ascii="仿宋" w:hAnsi="仿宋" w:eastAsia="仿宋" w:cs="仿宋"/>
          <w:sz w:val="32"/>
          <w:szCs w:val="32"/>
        </w:rPr>
        <w:t>元，其中：车辆</w:t>
      </w:r>
      <w:r>
        <w:rPr>
          <w:rFonts w:ascii="仿宋" w:hAnsi="仿宋" w:eastAsia="仿宋" w:cs="仿宋"/>
          <w:sz w:val="32"/>
          <w:szCs w:val="32"/>
        </w:rPr>
        <w:t>2</w:t>
      </w:r>
      <w:r>
        <w:rPr>
          <w:rFonts w:hint="eastAsia" w:ascii="仿宋" w:hAnsi="仿宋" w:eastAsia="仿宋" w:cs="仿宋"/>
          <w:sz w:val="32"/>
          <w:szCs w:val="32"/>
        </w:rPr>
        <w:t>台，</w:t>
      </w:r>
      <w:r>
        <w:rPr>
          <w:rFonts w:ascii="仿宋" w:hAnsi="仿宋" w:eastAsia="仿宋" w:cs="仿宋"/>
          <w:sz w:val="32"/>
          <w:szCs w:val="32"/>
        </w:rPr>
        <w:t>301,615.90</w:t>
      </w:r>
      <w:r>
        <w:rPr>
          <w:rFonts w:hint="eastAsia" w:ascii="仿宋" w:hAnsi="仿宋" w:eastAsia="仿宋" w:cs="仿宋"/>
          <w:sz w:val="32"/>
          <w:szCs w:val="32"/>
        </w:rPr>
        <w:t>元；单位价值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hint="eastAsia" w:ascii="仿宋" w:hAnsi="仿宋" w:eastAsia="仿宋" w:cs="仿宋"/>
          <w:sz w:val="32"/>
          <w:szCs w:val="32"/>
          <w:lang w:val="en-US" w:eastAsia="zh-CN"/>
        </w:rPr>
        <w:t>0台（</w:t>
      </w:r>
      <w:r>
        <w:rPr>
          <w:rFonts w:hint="eastAsia" w:ascii="仿宋" w:hAnsi="仿宋" w:eastAsia="仿宋" w:cs="仿宋"/>
          <w:sz w:val="32"/>
          <w:szCs w:val="32"/>
        </w:rPr>
        <w:t>套</w:t>
      </w:r>
      <w:r>
        <w:rPr>
          <w:rFonts w:hint="eastAsia" w:ascii="仿宋" w:hAnsi="仿宋" w:eastAsia="仿宋" w:cs="仿宋"/>
          <w:sz w:val="32"/>
          <w:szCs w:val="32"/>
          <w:lang w:eastAsia="zh-CN"/>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台（套）。</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w:t>
      </w:r>
      <w:r>
        <w:rPr>
          <w:rFonts w:ascii="仿宋" w:hAnsi="仿宋" w:eastAsia="仿宋" w:cs="仿宋"/>
          <w:sz w:val="32"/>
          <w:szCs w:val="32"/>
        </w:rPr>
        <w:t>:</w:t>
      </w:r>
      <w:r>
        <w:rPr>
          <w:rFonts w:hint="eastAsia" w:ascii="仿宋" w:hAnsi="仿宋" w:eastAsia="仿宋" w:cs="仿宋"/>
          <w:sz w:val="32"/>
          <w:szCs w:val="32"/>
        </w:rPr>
        <w:t>安排购置车辆</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安排购置单位价值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八、名称解释</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2、项目支出：指在基本支出之外为完成特定行政任务或事业发展目标所发生的支出。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ind w:firstLine="640" w:firstLineChars="200"/>
        <w:rPr>
          <w:rFonts w:ascii="仿宋" w:hAnsi="仿宋" w:eastAsia="仿宋" w:cs="仿宋"/>
          <w:sz w:val="32"/>
          <w:szCs w:val="32"/>
        </w:rPr>
      </w:pPr>
      <w:r>
        <w:rPr>
          <w:rFonts w:hint="eastAsia" w:ascii="仿宋" w:hAnsi="仿宋" w:eastAsia="仿宋" w:cs="仿宋"/>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widowControl/>
        <w:numPr>
          <w:ilvl w:val="0"/>
          <w:numId w:val="3"/>
        </w:numPr>
        <w:jc w:val="center"/>
        <w:rPr>
          <w:rFonts w:hint="eastAsia" w:ascii="楷体_GB2312" w:hAnsi="宋体" w:eastAsia="楷体_GB2312" w:cs="楷体_GB2312"/>
          <w:b/>
          <w:bCs/>
          <w:color w:val="000000"/>
          <w:kern w:val="0"/>
          <w:sz w:val="36"/>
          <w:szCs w:val="36"/>
          <w:lang w:eastAsia="zh-CN"/>
        </w:rPr>
      </w:pPr>
      <w:r>
        <w:rPr>
          <w:rFonts w:ascii="楷体_GB2312" w:hAnsi="宋体" w:eastAsia="楷体_GB2312" w:cs="楷体_GB2312"/>
          <w:b/>
          <w:bCs/>
          <w:color w:val="000000"/>
          <w:kern w:val="0"/>
          <w:sz w:val="36"/>
          <w:szCs w:val="36"/>
        </w:rPr>
        <w:t xml:space="preserve"> 202</w:t>
      </w:r>
      <w:r>
        <w:rPr>
          <w:rFonts w:hint="eastAsia" w:ascii="楷体_GB2312" w:hAnsi="宋体" w:eastAsia="楷体_GB2312" w:cs="楷体_GB2312"/>
          <w:b/>
          <w:bCs/>
          <w:color w:val="000000"/>
          <w:kern w:val="0"/>
          <w:sz w:val="36"/>
          <w:szCs w:val="36"/>
          <w:lang w:val="en-US" w:eastAsia="zh-CN"/>
        </w:rPr>
        <w:t>3</w:t>
      </w:r>
      <w:r>
        <w:rPr>
          <w:rFonts w:hint="eastAsia" w:ascii="楷体_GB2312" w:hAnsi="宋体" w:eastAsia="楷体_GB2312" w:cs="楷体_GB2312"/>
          <w:b/>
          <w:bCs/>
          <w:color w:val="000000"/>
          <w:kern w:val="0"/>
          <w:sz w:val="36"/>
          <w:szCs w:val="36"/>
        </w:rPr>
        <w:t>年部门</w:t>
      </w:r>
      <w:r>
        <w:rPr>
          <w:rFonts w:hint="eastAsia" w:ascii="楷体_GB2312" w:hAnsi="宋体" w:eastAsia="楷体_GB2312" w:cs="楷体_GB2312"/>
          <w:b/>
          <w:bCs/>
          <w:color w:val="000000"/>
          <w:kern w:val="0"/>
          <w:sz w:val="36"/>
          <w:szCs w:val="36"/>
          <w:lang w:eastAsia="zh-CN"/>
        </w:rPr>
        <w:t>预算表</w:t>
      </w:r>
    </w:p>
    <w:p>
      <w:pPr>
        <w:autoSpaceDE w:val="0"/>
        <w:autoSpaceDN w:val="0"/>
        <w:adjustRightInd w:val="0"/>
        <w:spacing w:line="560" w:lineRule="exact"/>
        <w:ind w:firstLine="984" w:firstLineChars="350"/>
        <w:jc w:val="left"/>
        <w:rPr>
          <w:rFonts w:hint="eastAsia" w:ascii="仿宋_GB2312" w:eastAsia="仿宋_GB2312" w:cs="宋体"/>
          <w:b/>
          <w:bCs/>
          <w:color w:val="000000"/>
          <w:kern w:val="0"/>
          <w:sz w:val="32"/>
          <w:szCs w:val="32"/>
          <w:lang w:val="zh-CN"/>
        </w:rPr>
      </w:pPr>
      <w:r>
        <w:rPr>
          <w:rFonts w:hint="eastAsia" w:cs="宋体"/>
          <w:b/>
          <w:bCs/>
          <w:sz w:val="28"/>
          <w:szCs w:val="28"/>
        </w:rPr>
        <w:t>表一：</w:t>
      </w:r>
      <w:r>
        <w:rPr>
          <w:rFonts w:hint="eastAsia" w:cs="宋体"/>
          <w:b/>
          <w:bCs/>
          <w:sz w:val="28"/>
          <w:szCs w:val="28"/>
          <w:lang w:val="en-US" w:eastAsia="zh-CN"/>
        </w:rPr>
        <w:t xml:space="preserve">         </w:t>
      </w:r>
      <w:r>
        <w:rPr>
          <w:rFonts w:hint="eastAsia" w:ascii="仿宋_GB2312" w:eastAsia="仿宋_GB2312" w:cs="宋体"/>
          <w:b/>
          <w:bCs/>
          <w:color w:val="000000"/>
          <w:kern w:val="0"/>
          <w:sz w:val="32"/>
          <w:szCs w:val="32"/>
          <w:lang w:val="zh-CN"/>
        </w:rPr>
        <w:t xml:space="preserve">部门收支总体情况表 </w:t>
      </w:r>
    </w:p>
    <w:p>
      <w:pPr>
        <w:autoSpaceDE w:val="0"/>
        <w:autoSpaceDN w:val="0"/>
        <w:adjustRightInd w:val="0"/>
        <w:spacing w:line="560" w:lineRule="exact"/>
        <w:ind w:firstLine="1124" w:firstLineChars="350"/>
        <w:jc w:val="left"/>
        <w:rPr>
          <w:rFonts w:hint="eastAsia" w:ascii="仿宋_GB2312" w:eastAsia="仿宋_GB2312" w:cs="宋体"/>
          <w:b/>
          <w:bCs/>
          <w:color w:val="000000"/>
          <w:kern w:val="0"/>
          <w:sz w:val="32"/>
          <w:szCs w:val="32"/>
          <w:lang w:val="zh-CN"/>
        </w:rPr>
      </w:pPr>
    </w:p>
    <w:tbl>
      <w:tblPr>
        <w:tblStyle w:val="6"/>
        <w:tblW w:w="9000" w:type="dxa"/>
        <w:tblInd w:w="93" w:type="dxa"/>
        <w:tblLayout w:type="autofit"/>
        <w:tblCellMar>
          <w:top w:w="0" w:type="dxa"/>
          <w:left w:w="108" w:type="dxa"/>
          <w:bottom w:w="0" w:type="dxa"/>
          <w:right w:w="108" w:type="dxa"/>
        </w:tblCellMar>
      </w:tblPr>
      <w:tblGrid>
        <w:gridCol w:w="2620"/>
        <w:gridCol w:w="1760"/>
        <w:gridCol w:w="2860"/>
        <w:gridCol w:w="1760"/>
      </w:tblGrid>
      <w:tr>
        <w:tblPrEx>
          <w:tblCellMar>
            <w:top w:w="0" w:type="dxa"/>
            <w:left w:w="108" w:type="dxa"/>
            <w:bottom w:w="0" w:type="dxa"/>
            <w:right w:w="108" w:type="dxa"/>
          </w:tblCellMar>
        </w:tblPrEx>
        <w:trPr>
          <w:trHeight w:val="60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收入预算金额</w:t>
            </w:r>
          </w:p>
        </w:tc>
        <w:tc>
          <w:tcPr>
            <w:tcW w:w="2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支出预算金额</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Theme="majorEastAsia" w:hAnsiTheme="majorEastAsia" w:eastAsiaTheme="majorEastAsia" w:cstheme="majorEastAsia"/>
                <w:sz w:val="20"/>
                <w:szCs w:val="20"/>
                <w:lang w:val="en-US" w:eastAsia="zh-CN"/>
              </w:rPr>
              <w:t>4,188,698.55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10,404.00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教育收费收入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其他财政专户收入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616,411.84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批准留用</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2,716,536.47</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263,019.12</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普惠金融发展支出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582,327.12</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435"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本年收入合计</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本年支出合计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51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支出总计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r>
              <w:rPr>
                <w:rFonts w:hint="eastAsia" w:ascii="宋体" w:hAnsi="宋体" w:cs="Arial"/>
                <w:color w:val="000000"/>
                <w:kern w:val="0"/>
                <w:sz w:val="20"/>
                <w:szCs w:val="20"/>
              </w:rPr>
              <w:t>　</w:t>
            </w:r>
          </w:p>
        </w:tc>
      </w:tr>
    </w:tbl>
    <w:p>
      <w:pPr>
        <w:rPr>
          <w:rFonts w:cs="Times New Roman"/>
          <w:sz w:val="28"/>
          <w:szCs w:val="28"/>
        </w:rPr>
        <w:sectPr>
          <w:pgSz w:w="11906" w:h="16838"/>
          <w:pgMar w:top="1440" w:right="1800" w:bottom="1440" w:left="1746" w:header="851" w:footer="992" w:gutter="0"/>
          <w:cols w:space="425" w:num="1"/>
          <w:docGrid w:type="lines" w:linePitch="312" w:charSpace="0"/>
        </w:sectPr>
      </w:pPr>
    </w:p>
    <w:p>
      <w:pPr>
        <w:rPr>
          <w:rFonts w:ascii="宋体" w:cs="Times New Roman"/>
          <w:b/>
          <w:bCs/>
          <w:sz w:val="36"/>
          <w:szCs w:val="36"/>
        </w:rPr>
      </w:pPr>
      <w:r>
        <w:rPr>
          <w:rFonts w:hint="eastAsia" w:cs="宋体"/>
          <w:sz w:val="28"/>
          <w:szCs w:val="28"/>
        </w:rPr>
        <w:t>表二：</w:t>
      </w:r>
      <w:r>
        <w:rPr>
          <w:rFonts w:hint="eastAsia" w:cs="宋体"/>
          <w:sz w:val="28"/>
          <w:szCs w:val="28"/>
          <w:lang w:val="en-US" w:eastAsia="zh-CN"/>
        </w:rPr>
        <w:t xml:space="preserve">                             </w:t>
      </w:r>
      <w:r>
        <w:rPr>
          <w:rFonts w:hint="eastAsia" w:ascii="宋体" w:hAnsi="宋体" w:cs="宋体"/>
          <w:b/>
          <w:bCs/>
          <w:sz w:val="36"/>
          <w:szCs w:val="36"/>
        </w:rPr>
        <w:t>部门收入总体情况表</w:t>
      </w:r>
    </w:p>
    <w:p>
      <w:pPr>
        <w:widowControl/>
        <w:jc w:val="center"/>
        <w:rPr>
          <w:rFonts w:ascii="宋体" w:hAnsi="宋体" w:cs="宋体"/>
          <w:kern w:val="0"/>
          <w:sz w:val="18"/>
          <w:szCs w:val="18"/>
        </w:rPr>
      </w:pPr>
      <w:r>
        <w:rPr>
          <w:rFonts w:ascii="宋体" w:hAnsi="宋体" w:cs="宋体"/>
          <w:b/>
          <w:bCs/>
          <w:sz w:val="36"/>
          <w:szCs w:val="36"/>
        </w:rPr>
        <w:t xml:space="preserve">                                                             </w:t>
      </w:r>
      <w:r>
        <w:rPr>
          <w:rFonts w:hint="eastAsia" w:ascii="宋体" w:hAnsi="宋体" w:cs="宋体"/>
          <w:kern w:val="0"/>
          <w:sz w:val="18"/>
          <w:szCs w:val="18"/>
        </w:rPr>
        <w:t>单位：元</w:t>
      </w:r>
    </w:p>
    <w:p>
      <w:pPr>
        <w:widowControl/>
        <w:jc w:val="center"/>
        <w:rPr>
          <w:rFonts w:ascii="宋体" w:hAnsi="宋体" w:cs="宋体"/>
          <w:kern w:val="0"/>
          <w:sz w:val="18"/>
          <w:szCs w:val="18"/>
        </w:rPr>
      </w:pPr>
    </w:p>
    <w:tbl>
      <w:tblPr>
        <w:tblStyle w:val="6"/>
        <w:tblW w:w="13840" w:type="dxa"/>
        <w:tblInd w:w="93" w:type="dxa"/>
        <w:tblLayout w:type="autofit"/>
        <w:tblCellMar>
          <w:top w:w="0" w:type="dxa"/>
          <w:left w:w="108" w:type="dxa"/>
          <w:bottom w:w="0" w:type="dxa"/>
          <w:right w:w="108" w:type="dxa"/>
        </w:tblCellMar>
      </w:tblPr>
      <w:tblGrid>
        <w:gridCol w:w="1760"/>
        <w:gridCol w:w="3200"/>
        <w:gridCol w:w="1600"/>
        <w:gridCol w:w="580"/>
        <w:gridCol w:w="1660"/>
        <w:gridCol w:w="980"/>
        <w:gridCol w:w="560"/>
        <w:gridCol w:w="520"/>
        <w:gridCol w:w="520"/>
        <w:gridCol w:w="820"/>
        <w:gridCol w:w="640"/>
        <w:gridCol w:w="1000"/>
      </w:tblGrid>
      <w:tr>
        <w:tblPrEx>
          <w:tblCellMar>
            <w:top w:w="0" w:type="dxa"/>
            <w:left w:w="108" w:type="dxa"/>
            <w:bottom w:w="0" w:type="dxa"/>
            <w:right w:w="108" w:type="dxa"/>
          </w:tblCellMar>
        </w:tblPrEx>
        <w:trPr>
          <w:trHeight w:val="9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上年结转</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一般公共预算拨款收入</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政府性基金预算拨款收入</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上级补助收入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事业收入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经营收入</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附属单位上缴收入</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其他收入</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用事业基金弥补收支差额</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4,188,698.55</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4,188,698.55</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10,404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3,332,948.31</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3,332,948.31</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616,411.84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616,411.84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lang w:val="en-US" w:eastAsia="zh-CN" w:bidi="ar-SA"/>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142,228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316,122.56</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316,122.56</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158,061.28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158,061.28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2,716,536.47</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2,716,536.47</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2,716,536.47</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2,716,536.47</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582,327.12</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582,327.12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582,327.12</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582,327.12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263,019.12</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263,019.12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23,640.00</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23,640.00</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295,668.00</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295,668.00</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表三</w:t>
      </w:r>
      <w:r>
        <w:rPr>
          <w:rFonts w:hint="eastAsia" w:ascii="宋体" w:hAnsi="宋体" w:cs="宋体"/>
          <w:b/>
          <w:bCs/>
          <w:sz w:val="36"/>
          <w:szCs w:val="36"/>
        </w:rPr>
        <w:t>：</w:t>
      </w:r>
    </w:p>
    <w:p>
      <w:pPr>
        <w:jc w:val="center"/>
        <w:rPr>
          <w:rFonts w:ascii="宋体" w:cs="Times New Roman"/>
          <w:b/>
          <w:bCs/>
          <w:sz w:val="36"/>
          <w:szCs w:val="36"/>
        </w:rPr>
      </w:pPr>
      <w:r>
        <w:rPr>
          <w:rFonts w:hint="eastAsia" w:ascii="宋体" w:hAnsi="宋体" w:cs="宋体"/>
          <w:b/>
          <w:bCs/>
          <w:sz w:val="36"/>
          <w:szCs w:val="36"/>
        </w:rPr>
        <w:t>部门支出总体情况表</w:t>
      </w:r>
    </w:p>
    <w:p>
      <w:pPr>
        <w:widowControl/>
        <w:jc w:val="center"/>
        <w:rPr>
          <w:rFonts w:hint="eastAsia" w:ascii="仿宋" w:hAnsi="仿宋" w:eastAsia="仿宋" w:cs="仿宋"/>
          <w:b/>
          <w:bCs/>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kern w:val="0"/>
          <w:sz w:val="21"/>
          <w:szCs w:val="21"/>
        </w:rPr>
        <w:t>单位:元</w:t>
      </w:r>
    </w:p>
    <w:tbl>
      <w:tblPr>
        <w:tblStyle w:val="6"/>
        <w:tblW w:w="14000" w:type="dxa"/>
        <w:tblInd w:w="93" w:type="dxa"/>
        <w:tblLayout w:type="autofit"/>
        <w:tblCellMar>
          <w:top w:w="0" w:type="dxa"/>
          <w:left w:w="108" w:type="dxa"/>
          <w:bottom w:w="0" w:type="dxa"/>
          <w:right w:w="108" w:type="dxa"/>
        </w:tblCellMar>
      </w:tblPr>
      <w:tblGrid>
        <w:gridCol w:w="1760"/>
        <w:gridCol w:w="3200"/>
        <w:gridCol w:w="1700"/>
        <w:gridCol w:w="660"/>
        <w:gridCol w:w="1700"/>
        <w:gridCol w:w="1700"/>
        <w:gridCol w:w="1060"/>
        <w:gridCol w:w="1060"/>
        <w:gridCol w:w="1160"/>
      </w:tblGrid>
      <w:tr>
        <w:tblPrEx>
          <w:tblCellMar>
            <w:top w:w="0" w:type="dxa"/>
            <w:left w:w="108" w:type="dxa"/>
            <w:bottom w:w="0" w:type="dxa"/>
            <w:right w:w="108" w:type="dxa"/>
          </w:tblCellMar>
        </w:tblPrEx>
        <w:trPr>
          <w:trHeight w:val="609"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科目编码</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科目名称</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总计</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上年结转</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基本支出</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项目支出</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上缴上级支出</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事业单位经营支出</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对下级单位补助支出</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总计</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4,188,698.55</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4,034,951.92</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153,746.63</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教育支出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20508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进修及培训</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2050803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培训支出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宋体" w:hAnsi="宋体" w:cs="Arial"/>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社会保障和就业支出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3,332,948.31</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heme="majorEastAsia" w:hAnsiTheme="majorEastAsia" w:eastAsiaTheme="majorEastAsia" w:cstheme="majorEastAsia"/>
                <w:color w:val="000000"/>
                <w:kern w:val="0"/>
                <w:sz w:val="18"/>
                <w:szCs w:val="18"/>
                <w:lang w:val="en-US" w:eastAsia="zh-CN"/>
              </w:rPr>
            </w:pPr>
            <w:r>
              <w:rPr>
                <w:rFonts w:hint="eastAsia" w:ascii="宋体" w:hAnsi="宋体" w:cs="宋体"/>
                <w:i w:val="0"/>
                <w:color w:val="000000"/>
                <w:kern w:val="0"/>
                <w:sz w:val="18"/>
                <w:szCs w:val="18"/>
                <w:u w:val="none"/>
                <w:lang w:val="en-US" w:eastAsia="zh-CN" w:bidi="ar"/>
              </w:rPr>
              <w:t>3,179,201.68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153,746.63</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616,411.84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616,411.84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2,716,536.47</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2,562,789.84</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153,746.63</w:t>
            </w:r>
          </w:p>
        </w:tc>
        <w:tc>
          <w:tcPr>
            <w:tcW w:w="10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2,716,536.47</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2,562,789.84</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153,746.63</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263,019.12</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263,019.127</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295,668.00</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295,668.00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pP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lang w:eastAsia="zh-CN"/>
        </w:rPr>
        <w:t>表四：</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 xml:space="preserve">  </w:t>
      </w: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36"/>
          <w:szCs w:val="36"/>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项目支出表</w:t>
      </w:r>
    </w:p>
    <w:p>
      <w:pPr>
        <w:rPr>
          <w:rFonts w:hint="eastAsia" w:asciiTheme="minorEastAsia" w:hAnsiTheme="minorEastAsia" w:eastAsiaTheme="minorEastAsia" w:cstheme="minorEastAsia"/>
          <w:b/>
          <w:bCs/>
          <w:sz w:val="36"/>
          <w:szCs w:val="36"/>
          <w:lang w:val="en-US" w:eastAsia="zh-CN"/>
        </w:rPr>
      </w:pPr>
    </w:p>
    <w:tbl>
      <w:tblPr>
        <w:tblStyle w:val="6"/>
        <w:tblW w:w="14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88"/>
        <w:gridCol w:w="1484"/>
        <w:gridCol w:w="1394"/>
        <w:gridCol w:w="2204"/>
        <w:gridCol w:w="2054"/>
        <w:gridCol w:w="2489"/>
        <w:gridCol w:w="1477"/>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890"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1485"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1395"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205"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055"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490"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477" w:type="dxa"/>
            <w:vMerge w:val="restart"/>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80" w:type="dxa"/>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890"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85"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05"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90"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7" w:type="dxa"/>
            <w:vMerge w:val="continue"/>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18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257003-北京市西城区职业能力建设指导中心</w:t>
            </w:r>
          </w:p>
        </w:tc>
        <w:tc>
          <w:tcPr>
            <w:tcW w:w="148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22-公益一类</w:t>
            </w:r>
          </w:p>
        </w:tc>
        <w:tc>
          <w:tcPr>
            <w:tcW w:w="13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业务费</w:t>
            </w:r>
          </w:p>
        </w:tc>
        <w:tc>
          <w:tcPr>
            <w:tcW w:w="22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2089999-其他社会保障和就业支出</w:t>
            </w:r>
          </w:p>
        </w:tc>
        <w:tc>
          <w:tcPr>
            <w:tcW w:w="20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50502-商品和服务支出</w:t>
            </w:r>
          </w:p>
        </w:tc>
        <w:tc>
          <w:tcPr>
            <w:tcW w:w="24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30226-劳务费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18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257003-北京市西城区职业能力建设指导中心</w:t>
            </w:r>
          </w:p>
        </w:tc>
        <w:tc>
          <w:tcPr>
            <w:tcW w:w="148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22-公益一类</w:t>
            </w:r>
          </w:p>
        </w:tc>
        <w:tc>
          <w:tcPr>
            <w:tcW w:w="13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预留机动费</w:t>
            </w:r>
          </w:p>
        </w:tc>
        <w:tc>
          <w:tcPr>
            <w:tcW w:w="22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2089999-其他社会保障和就业支出</w:t>
            </w:r>
          </w:p>
        </w:tc>
        <w:tc>
          <w:tcPr>
            <w:tcW w:w="20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50502-商品和服务支出</w:t>
            </w:r>
          </w:p>
        </w:tc>
        <w:tc>
          <w:tcPr>
            <w:tcW w:w="24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7"/>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42,746.63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8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48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153,746.63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153,746.63</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w:t>
      </w:r>
      <w:r>
        <w:rPr>
          <w:rFonts w:hint="eastAsia" w:cs="宋体"/>
          <w:sz w:val="28"/>
          <w:szCs w:val="28"/>
          <w:lang w:val="en-US" w:eastAsia="zh-CN"/>
        </w:rPr>
        <w:t>五</w:t>
      </w:r>
      <w:r>
        <w:rPr>
          <w:rFonts w:hint="eastAsia" w:ascii="宋体" w:hAnsi="宋体" w:cs="宋体"/>
          <w:b/>
          <w:bCs/>
          <w:sz w:val="36"/>
          <w:szCs w:val="36"/>
        </w:rPr>
        <w:t>：</w:t>
      </w:r>
    </w:p>
    <w:p>
      <w:pPr>
        <w:jc w:val="center"/>
        <w:rPr>
          <w:rFonts w:ascii="宋体" w:hAnsi="宋体" w:cs="宋体"/>
          <w:b/>
          <w:bCs/>
          <w:sz w:val="36"/>
          <w:szCs w:val="36"/>
        </w:rPr>
      </w:pPr>
      <w:r>
        <w:rPr>
          <w:rFonts w:hint="eastAsia" w:ascii="宋体" w:hAnsi="宋体" w:cs="宋体"/>
          <w:b/>
          <w:bCs/>
          <w:sz w:val="36"/>
          <w:szCs w:val="36"/>
        </w:rPr>
        <w:t>财政拨款收支总体情况表</w:t>
      </w:r>
    </w:p>
    <w:p>
      <w:pPr>
        <w:jc w:val="center"/>
        <w:rPr>
          <w:rFonts w:ascii="宋体" w:hAnsi="宋体" w:cs="Arial"/>
          <w:color w:val="000000"/>
          <w:kern w:val="0"/>
          <w:sz w:val="18"/>
          <w:szCs w:val="18"/>
        </w:rPr>
      </w:pPr>
      <w:r>
        <w:rPr>
          <w:rFonts w:hint="eastAsia" w:ascii="宋体" w:hAnsi="宋体" w:cs="宋体"/>
          <w:b/>
          <w:bCs/>
          <w:sz w:val="36"/>
          <w:szCs w:val="36"/>
        </w:rPr>
        <w:t xml:space="preserve">                                         </w:t>
      </w:r>
      <w:r>
        <w:rPr>
          <w:rFonts w:hint="eastAsia" w:ascii="宋体" w:hAnsi="宋体" w:cs="Arial"/>
          <w:color w:val="000000"/>
          <w:kern w:val="0"/>
          <w:sz w:val="18"/>
          <w:szCs w:val="18"/>
        </w:rPr>
        <w:t>单位：元</w:t>
      </w:r>
    </w:p>
    <w:p>
      <w:pPr>
        <w:jc w:val="center"/>
        <w:rPr>
          <w:rFonts w:ascii="宋体" w:hAnsi="宋体" w:cs="Arial"/>
          <w:color w:val="000000"/>
          <w:kern w:val="0"/>
          <w:sz w:val="18"/>
          <w:szCs w:val="18"/>
        </w:rPr>
      </w:pPr>
    </w:p>
    <w:tbl>
      <w:tblPr>
        <w:tblStyle w:val="6"/>
        <w:tblW w:w="9000" w:type="dxa"/>
        <w:tblInd w:w="93" w:type="dxa"/>
        <w:tblLayout w:type="autofit"/>
        <w:tblCellMar>
          <w:top w:w="0" w:type="dxa"/>
          <w:left w:w="108" w:type="dxa"/>
          <w:bottom w:w="0" w:type="dxa"/>
          <w:right w:w="108" w:type="dxa"/>
        </w:tblCellMar>
      </w:tblPr>
      <w:tblGrid>
        <w:gridCol w:w="2620"/>
        <w:gridCol w:w="1760"/>
        <w:gridCol w:w="2860"/>
        <w:gridCol w:w="1760"/>
      </w:tblGrid>
      <w:tr>
        <w:tblPrEx>
          <w:tblCellMar>
            <w:top w:w="0" w:type="dxa"/>
            <w:left w:w="108" w:type="dxa"/>
            <w:bottom w:w="0" w:type="dxa"/>
            <w:right w:w="108" w:type="dxa"/>
          </w:tblCellMar>
        </w:tblPrEx>
        <w:trPr>
          <w:trHeight w:val="60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收入预算金额</w:t>
            </w:r>
          </w:p>
        </w:tc>
        <w:tc>
          <w:tcPr>
            <w:tcW w:w="2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支出预算金额</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10,404.00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教育收费收入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其他财政专户收入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616,411.84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批准留用</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cs="宋体"/>
                <w:i w:val="0"/>
                <w:color w:val="000000"/>
                <w:kern w:val="0"/>
                <w:sz w:val="18"/>
                <w:szCs w:val="18"/>
                <w:u w:val="none"/>
                <w:lang w:val="en-US" w:eastAsia="zh-CN" w:bidi="ar"/>
              </w:rPr>
              <w:t>2,716,536.47</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cs="宋体"/>
                <w:i w:val="0"/>
                <w:color w:val="000000"/>
                <w:kern w:val="0"/>
                <w:sz w:val="18"/>
                <w:szCs w:val="18"/>
                <w:u w:val="none"/>
                <w:lang w:val="en-US" w:eastAsia="zh-CN" w:bidi="ar"/>
              </w:rPr>
              <w:t>263,019.12</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普惠金融发展支出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582,327.12</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本年收入合计</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支出总计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Theme="majorEastAsia" w:hAnsiTheme="majorEastAsia" w:eastAsiaTheme="majorEastAsia" w:cstheme="majorEastAsia"/>
                <w:sz w:val="20"/>
                <w:szCs w:val="20"/>
                <w:lang w:val="en-US" w:eastAsia="zh-CN"/>
              </w:rPr>
              <w:t>4,188,698.55</w:t>
            </w:r>
            <w:r>
              <w:rPr>
                <w:rFonts w:hint="eastAsia" w:ascii="宋体" w:hAnsi="宋体" w:cs="Arial"/>
                <w:color w:val="000000"/>
                <w:kern w:val="0"/>
                <w:sz w:val="20"/>
                <w:szCs w:val="20"/>
              </w:rPr>
              <w:t>　</w:t>
            </w:r>
          </w:p>
        </w:tc>
      </w:tr>
    </w:tbl>
    <w:p>
      <w:pP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widowControl/>
        <w:jc w:val="left"/>
        <w:rPr>
          <w:rFonts w:ascii="宋体" w:cs="Times New Roman"/>
          <w:kern w:val="0"/>
          <w:sz w:val="24"/>
          <w:szCs w:val="24"/>
        </w:rPr>
      </w:pPr>
      <w:r>
        <w:rPr>
          <w:rFonts w:hint="eastAsia" w:ascii="宋体" w:hAnsi="宋体" w:cs="宋体"/>
          <w:kern w:val="0"/>
          <w:sz w:val="24"/>
          <w:szCs w:val="24"/>
        </w:rPr>
        <w:t>表</w:t>
      </w:r>
      <w:r>
        <w:rPr>
          <w:rFonts w:hint="eastAsia" w:ascii="宋体" w:hAnsi="宋体" w:cs="宋体"/>
          <w:kern w:val="0"/>
          <w:sz w:val="24"/>
          <w:szCs w:val="24"/>
          <w:lang w:val="en-US" w:eastAsia="zh-CN"/>
        </w:rPr>
        <w:t>六</w:t>
      </w:r>
      <w:r>
        <w:rPr>
          <w:rFonts w:hint="eastAsia" w:ascii="宋体" w:hAnsi="宋体" w:cs="宋体"/>
          <w:kern w:val="0"/>
          <w:sz w:val="24"/>
          <w:szCs w:val="24"/>
        </w:rPr>
        <w:t>：</w:t>
      </w:r>
    </w:p>
    <w:p>
      <w:pPr>
        <w:jc w:val="center"/>
        <w:rPr>
          <w:rFonts w:ascii="宋体" w:cs="Times New Roman"/>
          <w:b/>
          <w:bCs/>
          <w:sz w:val="36"/>
          <w:szCs w:val="36"/>
        </w:rPr>
      </w:pPr>
      <w:r>
        <w:rPr>
          <w:rFonts w:hint="eastAsia" w:ascii="宋体" w:hAnsi="宋体" w:cs="宋体"/>
          <w:b/>
          <w:bCs/>
          <w:sz w:val="36"/>
          <w:szCs w:val="36"/>
        </w:rPr>
        <w:t>一般公共预算支出情况表</w:t>
      </w:r>
    </w:p>
    <w:p>
      <w:pPr>
        <w:jc w:val="center"/>
        <w:rPr>
          <w:rFonts w:ascii="宋体" w:cs="Times New Roman"/>
          <w:b/>
          <w:bCs/>
          <w:sz w:val="36"/>
          <w:szCs w:val="36"/>
        </w:rPr>
      </w:pPr>
      <w:r>
        <w:t xml:space="preserve">                                                                         </w:t>
      </w:r>
      <w:r>
        <w:rPr>
          <w:rFonts w:hint="eastAsia" w:ascii="宋体" w:hAnsi="宋体" w:cs="宋体"/>
          <w:kern w:val="0"/>
          <w:sz w:val="18"/>
          <w:szCs w:val="18"/>
        </w:rPr>
        <w:t>单位：元</w:t>
      </w:r>
    </w:p>
    <w:p>
      <w:pPr>
        <w:rPr>
          <w:rFonts w:ascii="宋体" w:cs="Times New Roman"/>
          <w:kern w:val="0"/>
          <w:sz w:val="24"/>
          <w:szCs w:val="24"/>
        </w:rPr>
      </w:pPr>
    </w:p>
    <w:tbl>
      <w:tblPr>
        <w:tblStyle w:val="6"/>
        <w:tblW w:w="8380" w:type="dxa"/>
        <w:tblInd w:w="93" w:type="dxa"/>
        <w:tblLayout w:type="autofit"/>
        <w:tblCellMar>
          <w:top w:w="0" w:type="dxa"/>
          <w:left w:w="108" w:type="dxa"/>
          <w:bottom w:w="0" w:type="dxa"/>
          <w:right w:w="108" w:type="dxa"/>
        </w:tblCellMar>
      </w:tblPr>
      <w:tblGrid>
        <w:gridCol w:w="1392"/>
        <w:gridCol w:w="2592"/>
        <w:gridCol w:w="1476"/>
        <w:gridCol w:w="1500"/>
        <w:gridCol w:w="1420"/>
      </w:tblGrid>
      <w:tr>
        <w:tblPrEx>
          <w:tblCellMar>
            <w:top w:w="0" w:type="dxa"/>
            <w:left w:w="108" w:type="dxa"/>
            <w:bottom w:w="0" w:type="dxa"/>
            <w:right w:w="108" w:type="dxa"/>
          </w:tblCellMar>
        </w:tblPrEx>
        <w:trPr>
          <w:trHeight w:val="609"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2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4,188,698.55</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kern w:val="0"/>
                <w:sz w:val="18"/>
                <w:szCs w:val="18"/>
                <w:lang w:eastAsia="zh-CN"/>
              </w:rPr>
            </w:pPr>
            <w:r>
              <w:rPr>
                <w:rFonts w:hint="eastAsia" w:ascii="宋体" w:hAnsi="宋体" w:eastAsia="宋体" w:cs="宋体"/>
                <w:b w:val="0"/>
                <w:bCs/>
                <w:i w:val="0"/>
                <w:color w:val="000000"/>
                <w:kern w:val="0"/>
                <w:sz w:val="18"/>
                <w:szCs w:val="18"/>
                <w:u w:val="none"/>
                <w:lang w:val="en-US" w:eastAsia="zh-CN" w:bidi="ar"/>
              </w:rPr>
              <w:t>4,034,951.92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153,746.63</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r>
              <w:rPr>
                <w:rFonts w:hint="eastAsia" w:ascii="宋体" w:hAnsi="宋体" w:cs="Arial"/>
                <w:color w:val="000000"/>
                <w:kern w:val="0"/>
                <w:sz w:val="18"/>
                <w:szCs w:val="18"/>
              </w:rPr>
              <w:t>0</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3,332,948.31</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3,179,201.68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153,746.63</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616,411.84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616,411.84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729"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2,716,536.47</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2,562,789.84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153,746.63</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2,716,536.47</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2,562,789.84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153,746.63</w:t>
            </w:r>
          </w:p>
        </w:tc>
      </w:tr>
      <w:tr>
        <w:tblPrEx>
          <w:tblCellMar>
            <w:top w:w="0" w:type="dxa"/>
            <w:left w:w="108" w:type="dxa"/>
            <w:bottom w:w="0" w:type="dxa"/>
            <w:right w:w="108" w:type="dxa"/>
          </w:tblCellMar>
        </w:tblPrEx>
        <w:trPr>
          <w:trHeight w:val="421"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cs="宋体"/>
                <w:i w:val="0"/>
                <w:color w:val="000000"/>
                <w:kern w:val="0"/>
                <w:sz w:val="18"/>
                <w:szCs w:val="18"/>
                <w:u w:val="none"/>
                <w:lang w:val="en-US" w:eastAsia="zh-CN" w:bidi="ar"/>
              </w:rPr>
              <w:t>582,327.12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295,668.00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295,668.00</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bl>
    <w:p>
      <w:pPr>
        <w:rPr>
          <w:rFonts w:ascii="宋体" w:cs="Times New Roman"/>
          <w:kern w:val="0"/>
          <w:sz w:val="24"/>
          <w:szCs w:val="24"/>
        </w:rPr>
        <w:sectPr>
          <w:pgSz w:w="11906" w:h="16838"/>
          <w:pgMar w:top="1440" w:right="1800" w:bottom="1440" w:left="1800" w:header="851" w:footer="992" w:gutter="0"/>
          <w:cols w:space="425" w:num="1"/>
          <w:docGrid w:type="lines" w:linePitch="312" w:charSpace="0"/>
        </w:sectPr>
      </w:pPr>
    </w:p>
    <w:p>
      <w:pPr>
        <w:rPr>
          <w:rFonts w:cs="Times New Roman"/>
        </w:rPr>
      </w:pPr>
      <w:r>
        <w:rPr>
          <w:rFonts w:hint="eastAsia" w:ascii="宋体" w:hAnsi="宋体" w:cs="宋体"/>
          <w:kern w:val="0"/>
          <w:sz w:val="24"/>
          <w:szCs w:val="24"/>
        </w:rPr>
        <w:t>表</w:t>
      </w:r>
      <w:r>
        <w:rPr>
          <w:rFonts w:hint="eastAsia" w:ascii="宋体" w:hAnsi="宋体" w:cs="宋体"/>
          <w:kern w:val="0"/>
          <w:sz w:val="24"/>
          <w:szCs w:val="24"/>
          <w:lang w:eastAsia="zh-CN"/>
        </w:rPr>
        <w:t>七</w:t>
      </w:r>
      <w:r>
        <w:rPr>
          <w:rFonts w:hint="eastAsia" w:cs="宋体"/>
        </w:rPr>
        <w:t>：</w:t>
      </w:r>
    </w:p>
    <w:p>
      <w:pPr>
        <w:jc w:val="center"/>
        <w:rPr>
          <w:rFonts w:ascii="宋体" w:cs="Times New Roman"/>
          <w:b/>
          <w:bCs/>
          <w:sz w:val="36"/>
          <w:szCs w:val="36"/>
        </w:rPr>
      </w:pPr>
      <w:r>
        <w:rPr>
          <w:rFonts w:hint="eastAsia" w:ascii="宋体" w:hAnsi="宋体" w:cs="宋体"/>
          <w:b/>
          <w:bCs/>
          <w:sz w:val="36"/>
          <w:szCs w:val="36"/>
        </w:rPr>
        <w:t>一般公共预算基本支出情况表</w:t>
      </w:r>
    </w:p>
    <w:p>
      <w:pPr>
        <w:jc w:val="center"/>
        <w:rPr>
          <w:rFonts w:ascii="宋体" w:hAnsi="宋体" w:cs="宋体"/>
          <w:b/>
          <w:bCs/>
          <w:sz w:val="36"/>
          <w:szCs w:val="36"/>
        </w:rPr>
      </w:pPr>
      <w:r>
        <w:rPr>
          <w:rFonts w:ascii="宋体" w:hAnsi="宋体" w:cs="宋体"/>
          <w:b/>
          <w:bCs/>
          <w:sz w:val="36"/>
          <w:szCs w:val="36"/>
        </w:rPr>
        <w:t xml:space="preserve">                                       </w:t>
      </w:r>
      <w:r>
        <w:rPr>
          <w:rFonts w:hint="eastAsia" w:ascii="宋体" w:hAnsi="宋体" w:cs="宋体"/>
          <w:b/>
          <w:bCs/>
          <w:sz w:val="36"/>
          <w:szCs w:val="36"/>
        </w:rPr>
        <w:t xml:space="preserve">                   </w:t>
      </w:r>
      <w:r>
        <w:rPr>
          <w:rFonts w:ascii="宋体" w:hAnsi="宋体" w:cs="宋体"/>
          <w:b/>
          <w:bCs/>
          <w:sz w:val="36"/>
          <w:szCs w:val="36"/>
        </w:rPr>
        <w:t xml:space="preserve">  </w:t>
      </w:r>
      <w:r>
        <w:rPr>
          <w:rFonts w:hint="eastAsia" w:ascii="宋体" w:hAnsi="宋体" w:cs="宋体"/>
          <w:kern w:val="0"/>
          <w:sz w:val="18"/>
          <w:szCs w:val="18"/>
        </w:rPr>
        <w:t>单位：元</w:t>
      </w:r>
      <w:r>
        <w:rPr>
          <w:rFonts w:ascii="宋体" w:hAnsi="宋体" w:cs="宋体"/>
          <w:b/>
          <w:bCs/>
          <w:sz w:val="36"/>
          <w:szCs w:val="36"/>
        </w:rPr>
        <w:t xml:space="preserve">   </w:t>
      </w:r>
    </w:p>
    <w:tbl>
      <w:tblPr>
        <w:tblStyle w:val="6"/>
        <w:tblW w:w="14000" w:type="dxa"/>
        <w:tblInd w:w="93" w:type="dxa"/>
        <w:tblLayout w:type="autofit"/>
        <w:tblCellMar>
          <w:top w:w="0" w:type="dxa"/>
          <w:left w:w="108" w:type="dxa"/>
          <w:bottom w:w="0" w:type="dxa"/>
          <w:right w:w="108" w:type="dxa"/>
        </w:tblCellMar>
      </w:tblPr>
      <w:tblGrid>
        <w:gridCol w:w="2020"/>
        <w:gridCol w:w="2020"/>
        <w:gridCol w:w="1880"/>
        <w:gridCol w:w="2020"/>
        <w:gridCol w:w="2020"/>
        <w:gridCol w:w="2020"/>
        <w:gridCol w:w="2020"/>
      </w:tblGrid>
      <w:tr>
        <w:tblPrEx>
          <w:tblCellMar>
            <w:top w:w="0" w:type="dxa"/>
            <w:left w:w="108" w:type="dxa"/>
            <w:bottom w:w="0" w:type="dxa"/>
            <w:right w:w="108" w:type="dxa"/>
          </w:tblCellMar>
        </w:tblPrEx>
        <w:trPr>
          <w:trHeight w:val="699" w:hRule="atLeast"/>
        </w:trPr>
        <w:tc>
          <w:tcPr>
            <w:tcW w:w="202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部门经济分类代码</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部门经济分类名称</w:t>
            </w:r>
          </w:p>
        </w:tc>
        <w:tc>
          <w:tcPr>
            <w:tcW w:w="188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政府经济分类代码</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政府经济分类名称</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人员经费</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公用经费</w:t>
            </w:r>
          </w:p>
        </w:tc>
      </w:tr>
      <w:tr>
        <w:tblPrEx>
          <w:tblCellMar>
            <w:top w:w="0" w:type="dxa"/>
            <w:left w:w="108" w:type="dxa"/>
            <w:bottom w:w="0" w:type="dxa"/>
            <w:right w:w="108" w:type="dxa"/>
          </w:tblCellMar>
        </w:tblPrEx>
        <w:trPr>
          <w:trHeight w:val="399" w:hRule="atLeast"/>
        </w:trPr>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504,120.00</w:t>
            </w:r>
          </w:p>
        </w:tc>
        <w:tc>
          <w:tcPr>
            <w:tcW w:w="2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504,120.00</w:t>
            </w:r>
          </w:p>
        </w:tc>
        <w:tc>
          <w:tcPr>
            <w:tcW w:w="2020"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626,308.00</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626,308.00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1,002,178.00</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1,002,178.00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316,122.56</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158,061.28</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30110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职工基本医疗保险缴费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Arial"/>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263,019.12</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263,019.12</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29,637.39</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29,637.39</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263,019.12</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4,800.00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4,800.00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32,400.00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32,400.00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13,000.00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7,752.00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7,752.00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3,060.00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3,060.00</w:t>
            </w: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10,404.00</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10,404.00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1,634.02</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1,634.02</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30,125.96</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30,125.96</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50,400.00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50,400.00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46,000.00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136,914.47</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136,914.47</w:t>
            </w: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50905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离退休费</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67,860.00</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67,860.00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30309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奖励金</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50901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社会福利和救助</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60.00</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48,000.00</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128,218.00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79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4,034,951.92</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3,665,431.47</w:t>
            </w:r>
          </w:p>
        </w:tc>
        <w:tc>
          <w:tcPr>
            <w:tcW w:w="2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rPr>
            </w:pPr>
            <w:r>
              <w:rPr>
                <w:rFonts w:hint="eastAsia" w:ascii="宋体" w:hAnsi="宋体" w:eastAsia="宋体" w:cs="宋体"/>
                <w:b/>
                <w:i w:val="0"/>
                <w:color w:val="000000"/>
                <w:kern w:val="0"/>
                <w:sz w:val="18"/>
                <w:szCs w:val="18"/>
                <w:u w:val="none"/>
                <w:lang w:val="en-US" w:eastAsia="zh-CN" w:bidi="ar"/>
              </w:rPr>
              <w:t>369,520.45</w:t>
            </w:r>
          </w:p>
        </w:tc>
      </w:tr>
    </w:tbl>
    <w:p>
      <w:pPr>
        <w:widowControl/>
        <w:jc w:val="left"/>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widowControl/>
        <w:jc w:val="left"/>
        <w:rPr>
          <w:rFonts w:ascii="宋体" w:cs="Times New Roman"/>
          <w:kern w:val="0"/>
          <w:sz w:val="24"/>
          <w:szCs w:val="24"/>
        </w:rPr>
      </w:pPr>
      <w:r>
        <w:rPr>
          <w:rFonts w:hint="eastAsia" w:ascii="宋体" w:hAnsi="宋体" w:cs="宋体"/>
          <w:kern w:val="0"/>
          <w:sz w:val="24"/>
          <w:szCs w:val="24"/>
        </w:rPr>
        <w:t>表</w:t>
      </w:r>
      <w:r>
        <w:rPr>
          <w:rFonts w:hint="eastAsia" w:ascii="宋体" w:hAnsi="宋体" w:cs="宋体"/>
          <w:kern w:val="0"/>
          <w:sz w:val="24"/>
          <w:szCs w:val="24"/>
          <w:lang w:eastAsia="zh-CN"/>
        </w:rPr>
        <w:t>十</w:t>
      </w:r>
      <w:r>
        <w:rPr>
          <w:rFonts w:hint="eastAsia" w:ascii="宋体" w:hAnsi="宋体" w:cs="宋体"/>
          <w:kern w:val="0"/>
          <w:sz w:val="24"/>
          <w:szCs w:val="24"/>
        </w:rPr>
        <w:t>：</w:t>
      </w:r>
    </w:p>
    <w:p>
      <w:pPr>
        <w:jc w:val="center"/>
        <w:rPr>
          <w:rFonts w:ascii="楷体_GB2312" w:hAnsi="宋体" w:eastAsia="楷体_GB2312" w:cs="Times New Roman"/>
          <w:b/>
          <w:bCs/>
          <w:sz w:val="36"/>
          <w:szCs w:val="36"/>
        </w:rPr>
      </w:pPr>
    </w:p>
    <w:p>
      <w:pPr>
        <w:jc w:val="center"/>
        <w:rPr>
          <w:rFonts w:ascii="宋体" w:cs="Times New Roman"/>
          <w:b/>
          <w:bCs/>
          <w:sz w:val="36"/>
          <w:szCs w:val="36"/>
        </w:rPr>
      </w:pPr>
      <w:r>
        <w:rPr>
          <w:rFonts w:hint="eastAsia" w:ascii="宋体" w:hAnsi="宋体" w:cs="宋体"/>
          <w:b/>
          <w:bCs/>
          <w:sz w:val="36"/>
          <w:szCs w:val="36"/>
        </w:rPr>
        <w:t>一般公共预算</w:t>
      </w:r>
      <w:r>
        <w:rPr>
          <w:rFonts w:ascii="宋体" w:hAnsi="宋体" w:cs="宋体"/>
          <w:b/>
          <w:bCs/>
          <w:sz w:val="36"/>
          <w:szCs w:val="36"/>
        </w:rPr>
        <w:t xml:space="preserve"> </w:t>
      </w:r>
      <w:r>
        <w:rPr>
          <w:rFonts w:hint="eastAsia" w:ascii="宋体" w:hAnsi="宋体" w:cs="宋体"/>
          <w:b/>
          <w:bCs/>
          <w:sz w:val="36"/>
          <w:szCs w:val="36"/>
        </w:rPr>
        <w:t>“三公”经费预算支出情况表</w:t>
      </w:r>
    </w:p>
    <w:tbl>
      <w:tblPr>
        <w:tblStyle w:val="6"/>
        <w:tblW w:w="8340" w:type="dxa"/>
        <w:tblInd w:w="2" w:type="dxa"/>
        <w:tblLayout w:type="autofit"/>
        <w:tblCellMar>
          <w:top w:w="0" w:type="dxa"/>
          <w:left w:w="108" w:type="dxa"/>
          <w:bottom w:w="0" w:type="dxa"/>
          <w:right w:w="108" w:type="dxa"/>
        </w:tblCellMar>
      </w:tblPr>
      <w:tblGrid>
        <w:gridCol w:w="5500"/>
        <w:gridCol w:w="2840"/>
      </w:tblGrid>
      <w:tr>
        <w:tblPrEx>
          <w:tblCellMar>
            <w:top w:w="0" w:type="dxa"/>
            <w:left w:w="108" w:type="dxa"/>
            <w:bottom w:w="0" w:type="dxa"/>
            <w:right w:w="108" w:type="dxa"/>
          </w:tblCellMar>
        </w:tblPrEx>
        <w:trPr>
          <w:trHeight w:val="702" w:hRule="atLeast"/>
        </w:trPr>
        <w:tc>
          <w:tcPr>
            <w:tcW w:w="5500" w:type="dxa"/>
            <w:tcBorders>
              <w:top w:val="nil"/>
              <w:left w:val="nil"/>
              <w:bottom w:val="single" w:color="000000" w:sz="4" w:space="0"/>
              <w:right w:val="nil"/>
            </w:tcBorders>
            <w:vAlign w:val="center"/>
          </w:tcPr>
          <w:p>
            <w:pPr>
              <w:widowControl/>
              <w:jc w:val="left"/>
              <w:rPr>
                <w:rFonts w:ascii="宋体" w:cs="Times New Roman"/>
                <w:kern w:val="0"/>
                <w:sz w:val="18"/>
                <w:szCs w:val="18"/>
              </w:rPr>
            </w:pPr>
          </w:p>
        </w:tc>
        <w:tc>
          <w:tcPr>
            <w:tcW w:w="2840" w:type="dxa"/>
            <w:tcBorders>
              <w:top w:val="nil"/>
              <w:left w:val="nil"/>
              <w:bottom w:val="single" w:color="000000" w:sz="4" w:space="0"/>
              <w:right w:val="nil"/>
            </w:tcBorders>
            <w:vAlign w:val="center"/>
          </w:tcPr>
          <w:p>
            <w:pPr>
              <w:widowControl/>
              <w:jc w:val="right"/>
              <w:rPr>
                <w:rFonts w:ascii="宋体" w:cs="Times New Roman"/>
                <w:kern w:val="0"/>
                <w:sz w:val="18"/>
                <w:szCs w:val="18"/>
              </w:rPr>
            </w:pPr>
            <w:r>
              <w:rPr>
                <w:rFonts w:hint="eastAsia" w:ascii="宋体" w:hAnsi="宋体" w:cs="宋体"/>
                <w:kern w:val="0"/>
                <w:sz w:val="18"/>
                <w:szCs w:val="18"/>
              </w:rPr>
              <w:t>单位</w:t>
            </w:r>
            <w:r>
              <w:rPr>
                <w:rFonts w:ascii="宋体" w:hAnsi="宋体" w:cs="宋体"/>
                <w:kern w:val="0"/>
                <w:sz w:val="18"/>
                <w:szCs w:val="18"/>
              </w:rPr>
              <w:t>:</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702" w:hRule="atLeast"/>
        </w:trPr>
        <w:tc>
          <w:tcPr>
            <w:tcW w:w="550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项目</w:t>
            </w:r>
          </w:p>
        </w:tc>
        <w:tc>
          <w:tcPr>
            <w:tcW w:w="284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本年度预算</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、因公出国（境）费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、公务接待费</w:t>
            </w:r>
          </w:p>
        </w:tc>
        <w:tc>
          <w:tcPr>
            <w:tcW w:w="2840" w:type="dxa"/>
            <w:tcBorders>
              <w:top w:val="nil"/>
              <w:left w:val="nil"/>
              <w:bottom w:val="single" w:color="000000" w:sz="4" w:space="0"/>
              <w:right w:val="single" w:color="000000" w:sz="4" w:space="0"/>
            </w:tcBorders>
            <w:vAlign w:val="center"/>
          </w:tcPr>
          <w:p>
            <w:pPr>
              <w:jc w:val="right"/>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1,634.02</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、公务用车购置及运行维护费</w:t>
            </w:r>
          </w:p>
        </w:tc>
        <w:tc>
          <w:tcPr>
            <w:tcW w:w="2840" w:type="dxa"/>
            <w:tcBorders>
              <w:top w:val="nil"/>
              <w:left w:val="nil"/>
              <w:bottom w:val="single" w:color="000000" w:sz="4" w:space="0"/>
              <w:right w:val="single" w:color="000000" w:sz="4" w:space="0"/>
            </w:tcBorders>
            <w:vAlign w:val="center"/>
          </w:tcPr>
          <w:p>
            <w:pPr>
              <w:widowControl/>
              <w:jc w:val="right"/>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46,000.00</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其中：公务用车购置费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公务用车运行维护费</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cs="Times New Roman"/>
                <w:kern w:val="0"/>
                <w:sz w:val="24"/>
                <w:szCs w:val="24"/>
              </w:rPr>
              <w:t xml:space="preserve">46,000.00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总计</w:t>
            </w:r>
          </w:p>
        </w:tc>
        <w:tc>
          <w:tcPr>
            <w:tcW w:w="2840" w:type="dxa"/>
            <w:tcBorders>
              <w:top w:val="nil"/>
              <w:left w:val="nil"/>
              <w:bottom w:val="single" w:color="000000" w:sz="4" w:space="0"/>
              <w:right w:val="single" w:color="000000" w:sz="4" w:space="0"/>
            </w:tcBorders>
            <w:vAlign w:val="center"/>
          </w:tcPr>
          <w:p>
            <w:pPr>
              <w:jc w:val="right"/>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47,634.02</w:t>
            </w:r>
          </w:p>
        </w:tc>
      </w:tr>
    </w:tbl>
    <w:p>
      <w:pPr>
        <w:rPr>
          <w:rFonts w:ascii="宋体" w:cs="Times New Roman"/>
          <w:b/>
          <w:bCs/>
          <w:sz w:val="36"/>
          <w:szCs w:val="36"/>
        </w:rPr>
        <w:sectPr>
          <w:pgSz w:w="11906" w:h="16838"/>
          <w:pgMar w:top="1440" w:right="1797" w:bottom="1440" w:left="1797" w:header="851" w:footer="992" w:gutter="0"/>
          <w:cols w:space="425" w:num="1"/>
          <w:docGrid w:type="lines" w:linePitch="312" w:charSpace="0"/>
        </w:sectPr>
      </w:pPr>
    </w:p>
    <w:p>
      <w:pPr>
        <w:rPr>
          <w:rFonts w:cs="Times New Roman"/>
          <w:sz w:val="28"/>
          <w:szCs w:val="28"/>
        </w:rPr>
      </w:pPr>
      <w:r>
        <w:rPr>
          <w:rFonts w:hint="eastAsia" w:cs="宋体"/>
          <w:sz w:val="28"/>
          <w:szCs w:val="28"/>
        </w:rPr>
        <w:t>表八：</w:t>
      </w:r>
    </w:p>
    <w:p>
      <w:pPr>
        <w:jc w:val="center"/>
        <w:rPr>
          <w:rFonts w:ascii="宋体" w:cs="Times New Roman"/>
          <w:b/>
          <w:bCs/>
          <w:sz w:val="36"/>
          <w:szCs w:val="36"/>
        </w:rPr>
      </w:pPr>
      <w:r>
        <w:rPr>
          <w:rFonts w:hint="eastAsia" w:ascii="宋体" w:hAnsi="宋体" w:cs="宋体"/>
          <w:b/>
          <w:bCs/>
          <w:sz w:val="36"/>
          <w:szCs w:val="36"/>
        </w:rPr>
        <w:t>政府性基金预算支出情况表</w:t>
      </w:r>
    </w:p>
    <w:p>
      <w:pPr>
        <w:jc w:val="center"/>
        <w:rPr>
          <w:rFonts w:ascii="楷体_GB2312" w:hAnsi="宋体" w:eastAsia="楷体_GB2312" w:cs="Times New Roman"/>
          <w:b/>
          <w:bCs/>
          <w:sz w:val="36"/>
          <w:szCs w:val="36"/>
        </w:rPr>
      </w:pPr>
    </w:p>
    <w:p>
      <w:pPr>
        <w:wordWrap w:val="0"/>
        <w:jc w:val="right"/>
        <w:rPr>
          <w:rFonts w:ascii="楷体_GB2312" w:hAnsi="宋体" w:eastAsia="楷体_GB2312" w:cs="Times New Roman"/>
          <w:sz w:val="28"/>
          <w:szCs w:val="28"/>
        </w:rPr>
      </w:pPr>
      <w:r>
        <w:rPr>
          <w:rFonts w:hint="eastAsia" w:ascii="楷体_GB2312" w:hAnsi="宋体" w:eastAsia="楷体_GB2312" w:cs="楷体_GB2312"/>
          <w:sz w:val="28"/>
          <w:szCs w:val="28"/>
        </w:rPr>
        <w:t>单位：元</w:t>
      </w:r>
    </w:p>
    <w:tbl>
      <w:tblPr>
        <w:tblStyle w:val="6"/>
        <w:tblW w:w="0" w:type="auto"/>
        <w:tblInd w:w="2"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科目编码</w:t>
            </w:r>
          </w:p>
        </w:tc>
        <w:tc>
          <w:tcPr>
            <w:tcW w:w="35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科目名称（项级）</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总计</w:t>
            </w:r>
          </w:p>
        </w:tc>
        <w:tc>
          <w:tcPr>
            <w:tcW w:w="14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基本支出</w:t>
            </w:r>
          </w:p>
        </w:tc>
        <w:tc>
          <w:tcPr>
            <w:tcW w:w="168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kern w:val="0"/>
                <w:sz w:val="18"/>
                <w:szCs w:val="18"/>
                <w:lang w:eastAsia="zh-CN"/>
              </w:rPr>
            </w:pPr>
            <w:r>
              <w:rPr>
                <w:rFonts w:hint="eastAsia" w:ascii="宋体" w:cs="Times New Roman"/>
                <w:kern w:val="0"/>
                <w:sz w:val="18"/>
                <w:szCs w:val="18"/>
                <w:lang w:eastAsia="zh-CN"/>
              </w:rPr>
              <w:t>无</w:t>
            </w:r>
          </w:p>
        </w:tc>
        <w:tc>
          <w:tcPr>
            <w:tcW w:w="136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46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6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462"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688"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bl>
    <w:p>
      <w:pPr>
        <w:rPr>
          <w:rFonts w:cs="Times New Roman"/>
        </w:rPr>
        <w:sectPr>
          <w:pgSz w:w="11906" w:h="16838"/>
          <w:pgMar w:top="1440" w:right="1797" w:bottom="1440" w:left="1797" w:header="851" w:footer="992" w:gutter="0"/>
          <w:cols w:space="425" w:num="1"/>
          <w:docGrid w:type="linesAndChars" w:linePitch="312" w:charSpace="0"/>
        </w:sectPr>
      </w:pPr>
    </w:p>
    <w:p>
      <w:pPr>
        <w:rPr>
          <w:rFonts w:hint="eastAsia" w:cs="宋体"/>
          <w:sz w:val="28"/>
          <w:szCs w:val="28"/>
        </w:rPr>
      </w:pPr>
      <w:r>
        <w:rPr>
          <w:rFonts w:hint="eastAsia" w:cs="宋体"/>
          <w:sz w:val="28"/>
          <w:szCs w:val="28"/>
        </w:rPr>
        <w:t>表九：</w:t>
      </w:r>
    </w:p>
    <w:tbl>
      <w:tblPr>
        <w:tblStyle w:val="6"/>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78"/>
        <w:gridCol w:w="3787"/>
        <w:gridCol w:w="3865"/>
        <w:gridCol w:w="642"/>
        <w:gridCol w:w="1239"/>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4659"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6"/>
                <w:szCs w:val="36"/>
                <w:u w:val="none"/>
                <w:lang w:val="en-US" w:eastAsia="zh-CN" w:bidi="ar"/>
              </w:rPr>
              <w:t>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0" w:type="auto"/>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gridSpan w:val="3"/>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04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6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6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lang w:eastAsia="zh-CN"/>
              </w:rPr>
            </w:pPr>
            <w:r>
              <w:rPr>
                <w:rFonts w:hint="eastAsia" w:ascii="宋体" w:hAnsi="宋体" w:cs="宋体"/>
                <w:b/>
                <w:i w:val="0"/>
                <w:color w:val="000000"/>
                <w:sz w:val="18"/>
                <w:szCs w:val="18"/>
                <w:u w:val="none"/>
                <w:lang w:eastAsia="zh-CN"/>
              </w:rPr>
              <w:t>无</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0</w:t>
            </w:r>
          </w:p>
        </w:tc>
      </w:tr>
    </w:tbl>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p>
      <w:pPr>
        <w:rPr>
          <w:rFonts w:hint="eastAsia" w:cs="宋体"/>
          <w:sz w:val="28"/>
          <w:szCs w:val="28"/>
        </w:rPr>
      </w:pPr>
    </w:p>
    <w:tbl>
      <w:tblPr>
        <w:tblStyle w:val="6"/>
        <w:tblW w:w="13840" w:type="dxa"/>
        <w:tblInd w:w="93" w:type="dxa"/>
        <w:tblLayout w:type="autofit"/>
        <w:tblCellMar>
          <w:top w:w="0" w:type="dxa"/>
          <w:left w:w="108" w:type="dxa"/>
          <w:bottom w:w="0" w:type="dxa"/>
          <w:right w:w="108" w:type="dxa"/>
        </w:tblCellMar>
      </w:tblPr>
      <w:tblGrid>
        <w:gridCol w:w="2620"/>
        <w:gridCol w:w="4240"/>
        <w:gridCol w:w="3960"/>
        <w:gridCol w:w="3020"/>
      </w:tblGrid>
      <w:tr>
        <w:tblPrEx>
          <w:tblCellMar>
            <w:top w:w="0" w:type="dxa"/>
            <w:left w:w="108" w:type="dxa"/>
            <w:bottom w:w="0" w:type="dxa"/>
            <w:right w:w="108" w:type="dxa"/>
          </w:tblCellMar>
        </w:tblPrEx>
        <w:trPr>
          <w:trHeight w:val="516" w:hRule="atLeast"/>
        </w:trPr>
        <w:tc>
          <w:tcPr>
            <w:tcW w:w="13840" w:type="dxa"/>
            <w:gridSpan w:val="4"/>
            <w:tcBorders>
              <w:top w:val="nil"/>
              <w:left w:val="nil"/>
              <w:bottom w:val="nil"/>
              <w:right w:val="nil"/>
            </w:tcBorders>
            <w:shd w:val="clear" w:color="auto" w:fill="auto"/>
            <w:vAlign w:val="center"/>
          </w:tcPr>
          <w:p>
            <w:pPr>
              <w:rPr>
                <w:rFonts w:hint="eastAsia" w:cs="宋体"/>
                <w:sz w:val="28"/>
                <w:szCs w:val="28"/>
              </w:rPr>
            </w:pPr>
            <w:r>
              <w:rPr>
                <w:rFonts w:hint="eastAsia" w:cs="宋体"/>
                <w:sz w:val="28"/>
                <w:szCs w:val="28"/>
                <w:lang w:eastAsia="zh-CN"/>
              </w:rPr>
              <w:t>表</w:t>
            </w:r>
            <w:r>
              <w:rPr>
                <w:rFonts w:hint="eastAsia" w:cs="宋体"/>
                <w:sz w:val="28"/>
                <w:szCs w:val="28"/>
              </w:rPr>
              <w:t>十</w:t>
            </w:r>
            <w:r>
              <w:rPr>
                <w:rFonts w:hint="eastAsia" w:cs="宋体"/>
                <w:sz w:val="28"/>
                <w:szCs w:val="28"/>
                <w:lang w:eastAsia="zh-CN"/>
              </w:rPr>
              <w:t>一</w:t>
            </w:r>
            <w:r>
              <w:rPr>
                <w:rFonts w:hint="eastAsia" w:cs="宋体"/>
                <w:sz w:val="28"/>
                <w:szCs w:val="28"/>
              </w:rPr>
              <w:t>：</w:t>
            </w:r>
          </w:p>
          <w:p>
            <w:pPr>
              <w:ind w:firstLine="5060" w:firstLineChars="1400"/>
              <w:rPr>
                <w:rFonts w:ascii="宋体" w:hAnsi="宋体" w:cs="Arial"/>
                <w:b/>
                <w:bCs/>
                <w:color w:val="000000"/>
                <w:kern w:val="0"/>
                <w:sz w:val="33"/>
                <w:szCs w:val="33"/>
              </w:rPr>
            </w:pPr>
            <w:r>
              <w:rPr>
                <w:rFonts w:hint="eastAsia" w:ascii="宋体" w:hAnsi="宋体" w:cs="Arial"/>
                <w:b/>
                <w:bCs/>
                <w:color w:val="000000"/>
                <w:kern w:val="0"/>
                <w:sz w:val="36"/>
                <w:szCs w:val="36"/>
              </w:rPr>
              <w:t>政府购买服务预算表</w:t>
            </w:r>
          </w:p>
        </w:tc>
      </w:tr>
      <w:tr>
        <w:tblPrEx>
          <w:tblCellMar>
            <w:top w:w="0" w:type="dxa"/>
            <w:left w:w="108" w:type="dxa"/>
            <w:bottom w:w="0" w:type="dxa"/>
            <w:right w:w="108" w:type="dxa"/>
          </w:tblCellMar>
        </w:tblPrEx>
        <w:trPr>
          <w:trHeight w:val="288" w:hRule="atLeast"/>
        </w:trPr>
        <w:tc>
          <w:tcPr>
            <w:tcW w:w="262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单位：元</w:t>
            </w:r>
          </w:p>
        </w:tc>
      </w:tr>
      <w:tr>
        <w:tblPrEx>
          <w:tblCellMar>
            <w:top w:w="0" w:type="dxa"/>
            <w:left w:w="108" w:type="dxa"/>
            <w:bottom w:w="0" w:type="dxa"/>
            <w:right w:w="108" w:type="dxa"/>
          </w:tblCellMar>
        </w:tblPrEx>
        <w:trPr>
          <w:trHeight w:val="288"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编码(代码)</w:t>
            </w:r>
          </w:p>
        </w:tc>
        <w:tc>
          <w:tcPr>
            <w:tcW w:w="42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政府购买服务目录及项目名称</w:t>
            </w:r>
          </w:p>
        </w:tc>
        <w:tc>
          <w:tcPr>
            <w:tcW w:w="3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支出功能分类科目</w:t>
            </w:r>
          </w:p>
        </w:tc>
        <w:tc>
          <w:tcPr>
            <w:tcW w:w="30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预算批复数</w:t>
            </w:r>
          </w:p>
        </w:tc>
      </w:tr>
      <w:tr>
        <w:tblPrEx>
          <w:tblCellMar>
            <w:top w:w="0" w:type="dxa"/>
            <w:left w:w="108" w:type="dxa"/>
            <w:bottom w:w="0" w:type="dxa"/>
            <w:right w:w="108" w:type="dxa"/>
          </w:tblCellMar>
        </w:tblPrEx>
        <w:trPr>
          <w:trHeight w:val="288"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无</w:t>
            </w:r>
          </w:p>
        </w:tc>
        <w:tc>
          <w:tcPr>
            <w:tcW w:w="42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b/>
                <w:bCs/>
                <w:color w:val="000000"/>
                <w:kern w:val="0"/>
                <w:sz w:val="18"/>
                <w:szCs w:val="18"/>
                <w:lang w:eastAsia="zh-CN"/>
              </w:rPr>
            </w:pPr>
            <w:r>
              <w:rPr>
                <w:rFonts w:hint="eastAsia" w:ascii="宋体" w:hAnsi="宋体" w:cs="Arial"/>
                <w:b/>
                <w:bCs/>
                <w:color w:val="000000"/>
                <w:kern w:val="0"/>
                <w:sz w:val="18"/>
                <w:szCs w:val="18"/>
                <w:lang w:eastAsia="zh-CN"/>
              </w:rPr>
              <w:t>无</w:t>
            </w: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bl>
    <w:p>
      <w:pPr>
        <w:jc w:val="center"/>
        <w:rPr>
          <w:rFonts w:ascii="宋体" w:hAnsi="宋体" w:cs="宋体"/>
          <w:b/>
          <w:bCs/>
          <w:sz w:val="36"/>
          <w:szCs w:val="36"/>
        </w:rPr>
      </w:pPr>
    </w:p>
    <w:p>
      <w:pPr>
        <w:jc w:val="center"/>
        <w:rPr>
          <w:rFonts w:ascii="宋体" w:hAnsi="宋体" w:cs="宋体"/>
          <w:b/>
          <w:bCs/>
          <w:sz w:val="36"/>
          <w:szCs w:val="36"/>
        </w:rPr>
      </w:pPr>
    </w:p>
    <w:p>
      <w:pPr>
        <w:rPr>
          <w:rFonts w:cs="宋体"/>
          <w:sz w:val="28"/>
          <w:szCs w:val="28"/>
        </w:rPr>
      </w:pPr>
      <w:r>
        <w:rPr>
          <w:rFonts w:hint="eastAsia" w:cs="宋体"/>
          <w:sz w:val="28"/>
          <w:szCs w:val="28"/>
        </w:rPr>
        <w:t>表十</w:t>
      </w:r>
      <w:r>
        <w:rPr>
          <w:rFonts w:hint="eastAsia" w:cs="宋体"/>
          <w:sz w:val="28"/>
          <w:szCs w:val="28"/>
          <w:lang w:eastAsia="zh-CN"/>
        </w:rPr>
        <w:t>二</w:t>
      </w:r>
      <w:r>
        <w:rPr>
          <w:rFonts w:hint="eastAsia" w:cs="宋体"/>
          <w:sz w:val="28"/>
          <w:szCs w:val="28"/>
        </w:rPr>
        <w:t>：</w:t>
      </w:r>
    </w:p>
    <w:p>
      <w:pPr>
        <w:jc w:val="center"/>
        <w:rPr>
          <w:rFonts w:ascii="宋体" w:cs="Times New Roman"/>
          <w:b/>
          <w:bCs/>
          <w:sz w:val="36"/>
          <w:szCs w:val="36"/>
        </w:rPr>
      </w:pPr>
      <w:r>
        <w:rPr>
          <w:rFonts w:hint="eastAsia" w:ascii="宋体" w:hAnsi="宋体" w:cs="宋体"/>
          <w:b/>
          <w:bCs/>
          <w:sz w:val="36"/>
          <w:szCs w:val="36"/>
          <w:lang w:eastAsia="zh-CN"/>
        </w:rPr>
        <w:t>上级</w:t>
      </w:r>
      <w:r>
        <w:rPr>
          <w:rFonts w:hint="eastAsia" w:ascii="宋体" w:hAnsi="宋体" w:cs="宋体"/>
          <w:b/>
          <w:bCs/>
          <w:sz w:val="36"/>
          <w:szCs w:val="36"/>
        </w:rPr>
        <w:t>转移</w:t>
      </w:r>
      <w:r>
        <w:rPr>
          <w:rFonts w:hint="eastAsia" w:ascii="宋体" w:hAnsi="宋体" w:cs="宋体"/>
          <w:b/>
          <w:bCs/>
          <w:sz w:val="36"/>
          <w:szCs w:val="36"/>
          <w:lang w:eastAsia="zh-CN"/>
        </w:rPr>
        <w:t>细化明细表</w:t>
      </w:r>
      <w:r>
        <w:rPr>
          <w:rFonts w:hint="eastAsia" w:ascii="宋体" w:hAnsi="宋体" w:cs="宋体"/>
          <w:b/>
          <w:bCs/>
          <w:sz w:val="36"/>
          <w:szCs w:val="36"/>
        </w:rPr>
        <w:t>预算表</w:t>
      </w:r>
    </w:p>
    <w:p>
      <w:pPr>
        <w:widowControl/>
        <w:jc w:val="right"/>
        <w:rPr>
          <w:rFonts w:ascii="宋体" w:cs="Times New Roman"/>
          <w:kern w:val="0"/>
          <w:sz w:val="24"/>
          <w:szCs w:val="24"/>
        </w:rPr>
      </w:pPr>
      <w:r>
        <w:rPr>
          <w:rFonts w:ascii="宋体" w:hAnsi="宋体" w:cs="宋体"/>
          <w:b/>
          <w:bCs/>
          <w:sz w:val="36"/>
          <w:szCs w:val="36"/>
        </w:rPr>
        <w:t xml:space="preserve">                 </w:t>
      </w:r>
      <w:r>
        <w:rPr>
          <w:rFonts w:hint="eastAsia" w:ascii="宋体" w:hAnsi="宋体" w:cs="宋体"/>
          <w:kern w:val="0"/>
          <w:sz w:val="24"/>
          <w:szCs w:val="24"/>
        </w:rPr>
        <w:t>单位：元</w:t>
      </w:r>
    </w:p>
    <w:p>
      <w:pPr>
        <w:widowControl/>
        <w:rPr>
          <w:rFonts w:ascii="宋体" w:cs="Times New Roman"/>
          <w:b/>
          <w:bCs/>
          <w:kern w:val="0"/>
          <w:sz w:val="22"/>
          <w:szCs w:val="22"/>
        </w:rPr>
      </w:pPr>
    </w:p>
    <w:tbl>
      <w:tblPr>
        <w:tblStyle w:val="6"/>
        <w:tblW w:w="13860" w:type="dxa"/>
        <w:tblInd w:w="93" w:type="dxa"/>
        <w:tblLayout w:type="autofit"/>
        <w:tblCellMar>
          <w:top w:w="0" w:type="dxa"/>
          <w:left w:w="108" w:type="dxa"/>
          <w:bottom w:w="0" w:type="dxa"/>
          <w:right w:w="108" w:type="dxa"/>
        </w:tblCellMar>
      </w:tblPr>
      <w:tblGrid>
        <w:gridCol w:w="800"/>
        <w:gridCol w:w="2620"/>
        <w:gridCol w:w="900"/>
        <w:gridCol w:w="1060"/>
        <w:gridCol w:w="960"/>
        <w:gridCol w:w="3900"/>
        <w:gridCol w:w="960"/>
        <w:gridCol w:w="1380"/>
        <w:gridCol w:w="1280"/>
      </w:tblGrid>
      <w:tr>
        <w:tblPrEx>
          <w:tblCellMar>
            <w:top w:w="0" w:type="dxa"/>
            <w:left w:w="108" w:type="dxa"/>
            <w:bottom w:w="0" w:type="dxa"/>
            <w:right w:w="108" w:type="dxa"/>
          </w:tblCellMar>
        </w:tblPrEx>
        <w:trPr>
          <w:trHeight w:val="1200" w:hRule="atLeast"/>
        </w:trPr>
        <w:tc>
          <w:tcPr>
            <w:tcW w:w="8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预算单位代码</w:t>
            </w:r>
          </w:p>
        </w:tc>
        <w:tc>
          <w:tcPr>
            <w:tcW w:w="26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预算单位名称</w:t>
            </w:r>
          </w:p>
        </w:tc>
        <w:tc>
          <w:tcPr>
            <w:tcW w:w="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功能分类代码</w:t>
            </w:r>
          </w:p>
        </w:tc>
        <w:tc>
          <w:tcPr>
            <w:tcW w:w="1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政府经济分类代码</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部门经济分类代码</w:t>
            </w:r>
          </w:p>
        </w:tc>
        <w:tc>
          <w:tcPr>
            <w:tcW w:w="3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项目名称</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是否采购</w:t>
            </w:r>
          </w:p>
        </w:tc>
        <w:tc>
          <w:tcPr>
            <w:tcW w:w="13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指标金额</w:t>
            </w:r>
          </w:p>
        </w:tc>
        <w:tc>
          <w:tcPr>
            <w:tcW w:w="12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市指标文号</w:t>
            </w:r>
          </w:p>
        </w:tc>
      </w:tr>
      <w:tr>
        <w:tblPrEx>
          <w:tblCellMar>
            <w:top w:w="0" w:type="dxa"/>
            <w:left w:w="108" w:type="dxa"/>
            <w:bottom w:w="0" w:type="dxa"/>
            <w:right w:w="108" w:type="dxa"/>
          </w:tblCellMar>
        </w:tblPrEx>
        <w:trPr>
          <w:trHeight w:val="1200" w:hRule="atLeast"/>
        </w:trPr>
        <w:tc>
          <w:tcPr>
            <w:tcW w:w="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Arial"/>
                <w:kern w:val="0"/>
                <w:sz w:val="18"/>
                <w:szCs w:val="18"/>
                <w:lang w:eastAsia="zh-CN"/>
              </w:rPr>
            </w:pPr>
            <w:r>
              <w:rPr>
                <w:rFonts w:cs="Arial"/>
                <w:kern w:val="0"/>
                <w:sz w:val="18"/>
                <w:szCs w:val="18"/>
              </w:rPr>
              <w:t>25700</w:t>
            </w:r>
            <w:r>
              <w:rPr>
                <w:rFonts w:hint="eastAsia" w:cs="Arial"/>
                <w:kern w:val="0"/>
                <w:sz w:val="18"/>
                <w:szCs w:val="18"/>
                <w:lang w:val="en-US" w:eastAsia="zh-CN"/>
              </w:rPr>
              <w:t>3</w:t>
            </w:r>
          </w:p>
        </w:tc>
        <w:tc>
          <w:tcPr>
            <w:tcW w:w="26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北京市西城区</w:t>
            </w:r>
            <w:r>
              <w:rPr>
                <w:rFonts w:hint="eastAsia" w:ascii="宋体" w:hAnsi="宋体" w:cs="Arial"/>
                <w:kern w:val="0"/>
                <w:sz w:val="18"/>
                <w:szCs w:val="18"/>
                <w:lang w:eastAsia="zh-CN"/>
              </w:rPr>
              <w:t>职业能力建设指导中心</w:t>
            </w:r>
            <w:r>
              <w:rPr>
                <w:rFonts w:hint="eastAsia" w:ascii="宋体" w:hAnsi="宋体" w:cs="Arial"/>
                <w:kern w:val="0"/>
                <w:sz w:val="18"/>
                <w:szCs w:val="18"/>
              </w:rPr>
              <w:t>中心</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3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Arial"/>
                <w:kern w:val="0"/>
                <w:sz w:val="18"/>
                <w:szCs w:val="18"/>
                <w:lang w:eastAsia="zh-CN"/>
              </w:rPr>
            </w:pPr>
            <w:r>
              <w:rPr>
                <w:rFonts w:hint="eastAsia" w:ascii="宋体" w:hAnsi="宋体" w:cs="Arial"/>
                <w:kern w:val="0"/>
                <w:sz w:val="18"/>
                <w:szCs w:val="18"/>
                <w:lang w:eastAsia="zh-CN"/>
              </w:rPr>
              <w:t>无</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p>
        </w:tc>
      </w:tr>
    </w:tbl>
    <w:p>
      <w:pPr>
        <w:widowControl/>
        <w:rPr>
          <w:rFonts w:ascii="宋体" w:cs="Times New Roman"/>
          <w:b/>
          <w:bCs/>
          <w:kern w:val="0"/>
          <w:sz w:val="22"/>
          <w:szCs w:val="22"/>
        </w:rPr>
        <w:sectPr>
          <w:pgSz w:w="16838" w:h="11906" w:orient="landscape"/>
          <w:pgMar w:top="1797" w:right="1440" w:bottom="1797" w:left="1440" w:header="851" w:footer="992" w:gutter="0"/>
          <w:cols w:space="425" w:num="1"/>
          <w:docGrid w:type="lines" w:linePitch="312" w:charSpace="0"/>
        </w:sectPr>
      </w:pPr>
    </w:p>
    <w:p>
      <w:pPr>
        <w:rPr>
          <w:rFonts w:cs="宋体"/>
          <w:sz w:val="28"/>
          <w:szCs w:val="28"/>
        </w:rPr>
      </w:pPr>
      <w:r>
        <w:rPr>
          <w:rFonts w:hint="eastAsia" w:cs="宋体"/>
          <w:sz w:val="28"/>
          <w:szCs w:val="28"/>
        </w:rPr>
        <w:t>表十</w:t>
      </w:r>
      <w:r>
        <w:rPr>
          <w:rFonts w:hint="eastAsia" w:cs="宋体"/>
          <w:sz w:val="28"/>
          <w:szCs w:val="28"/>
          <w:lang w:val="en-US" w:eastAsia="zh-CN"/>
        </w:rPr>
        <w:t>四</w:t>
      </w:r>
      <w:r>
        <w:rPr>
          <w:rFonts w:hint="eastAsia" w:cs="宋体"/>
          <w:sz w:val="28"/>
          <w:szCs w:val="28"/>
        </w:rPr>
        <w:t>：</w:t>
      </w:r>
    </w:p>
    <w:p>
      <w:pPr>
        <w:jc w:val="center"/>
        <w:rPr>
          <w:rFonts w:ascii="宋体" w:hAnsi="宋体" w:cs="宋体"/>
          <w:b/>
          <w:bCs/>
          <w:sz w:val="36"/>
          <w:szCs w:val="36"/>
        </w:rPr>
      </w:pPr>
      <w:r>
        <w:rPr>
          <w:rFonts w:hint="eastAsia" w:ascii="宋体" w:hAnsi="宋体" w:cs="宋体"/>
          <w:b/>
          <w:bCs/>
          <w:sz w:val="36"/>
          <w:szCs w:val="36"/>
        </w:rPr>
        <w:t>部门整体支出绩效目标申报表</w:t>
      </w:r>
    </w:p>
    <w:p>
      <w:pPr>
        <w:spacing w:line="360" w:lineRule="auto"/>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年度）</w:t>
      </w:r>
    </w:p>
    <w:tbl>
      <w:tblPr>
        <w:tblStyle w:val="6"/>
        <w:tblW w:w="0" w:type="auto"/>
        <w:tblInd w:w="2" w:type="dxa"/>
        <w:tblLayout w:type="fixed"/>
        <w:tblCellMar>
          <w:top w:w="0" w:type="dxa"/>
          <w:left w:w="108" w:type="dxa"/>
          <w:bottom w:w="0" w:type="dxa"/>
          <w:right w:w="108" w:type="dxa"/>
        </w:tblCellMar>
      </w:tblPr>
      <w:tblGrid>
        <w:gridCol w:w="1276"/>
        <w:gridCol w:w="2632"/>
        <w:gridCol w:w="1995"/>
        <w:gridCol w:w="3311"/>
      </w:tblGrid>
      <w:tr>
        <w:tblPrEx>
          <w:tblCellMar>
            <w:top w:w="0" w:type="dxa"/>
            <w:left w:w="108" w:type="dxa"/>
            <w:bottom w:w="0" w:type="dxa"/>
            <w:right w:w="108" w:type="dxa"/>
          </w:tblCellMar>
        </w:tblPrEx>
        <w:trPr>
          <w:trHeight w:val="690"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部门（单位）名称</w:t>
            </w:r>
          </w:p>
        </w:tc>
        <w:tc>
          <w:tcPr>
            <w:tcW w:w="7938"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eastAsia="宋体" w:cs="Times New Roman"/>
                <w:kern w:val="0"/>
                <w:lang w:eastAsia="zh-CN"/>
              </w:rPr>
            </w:pPr>
            <w:r>
              <w:rPr>
                <w:rFonts w:hint="eastAsia" w:ascii="宋体" w:hAnsi="宋体" w:cs="宋体"/>
              </w:rPr>
              <w:t>北京市西城区</w:t>
            </w:r>
            <w:r>
              <w:rPr>
                <w:rFonts w:hint="eastAsia" w:ascii="宋体" w:hAnsi="宋体" w:cs="宋体"/>
                <w:lang w:val="en-US" w:eastAsia="zh-CN"/>
              </w:rPr>
              <w:t>职业能力建设指导中心</w:t>
            </w:r>
          </w:p>
        </w:tc>
      </w:tr>
      <w:tr>
        <w:tblPrEx>
          <w:tblCellMar>
            <w:top w:w="0" w:type="dxa"/>
            <w:left w:w="108" w:type="dxa"/>
            <w:bottom w:w="0" w:type="dxa"/>
            <w:right w:w="108" w:type="dxa"/>
          </w:tblCellMar>
        </w:tblPrEx>
        <w:trPr>
          <w:trHeight w:val="606"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部门（单位）负责人</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eastAsia="宋体" w:cs="Times New Roman"/>
                <w:kern w:val="0"/>
                <w:lang w:eastAsia="zh-CN"/>
              </w:rPr>
            </w:pPr>
            <w:r>
              <w:rPr>
                <w:rFonts w:hint="eastAsia" w:ascii="宋体" w:hAnsi="宋体" w:cs="宋体"/>
                <w:kern w:val="0"/>
                <w:lang w:val="en-US" w:eastAsia="zh-CN"/>
              </w:rPr>
              <w:t>唐斌</w:t>
            </w:r>
          </w:p>
        </w:tc>
        <w:tc>
          <w:tcPr>
            <w:tcW w:w="199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联系电话</w:t>
            </w:r>
          </w:p>
        </w:tc>
        <w:tc>
          <w:tcPr>
            <w:tcW w:w="33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default" w:ascii="宋体" w:eastAsia="宋体" w:cs="Times New Roman"/>
                <w:kern w:val="0"/>
                <w:lang w:val="en-US" w:eastAsia="zh-CN"/>
              </w:rPr>
            </w:pPr>
            <w:r>
              <w:rPr>
                <w:rFonts w:hint="eastAsia" w:ascii="宋体" w:hAnsi="宋体" w:cs="宋体"/>
                <w:kern w:val="0"/>
                <w:lang w:val="en-US" w:eastAsia="zh-CN"/>
              </w:rPr>
              <w:t>59657823</w:t>
            </w:r>
          </w:p>
        </w:tc>
      </w:tr>
      <w:tr>
        <w:tblPrEx>
          <w:tblCellMar>
            <w:top w:w="0" w:type="dxa"/>
            <w:left w:w="108" w:type="dxa"/>
            <w:bottom w:w="0" w:type="dxa"/>
            <w:right w:w="108" w:type="dxa"/>
          </w:tblCellMar>
        </w:tblPrEx>
        <w:trPr>
          <w:trHeight w:val="395" w:hRule="exact"/>
        </w:trPr>
        <w:tc>
          <w:tcPr>
            <w:tcW w:w="127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部门（单位）总体资金情况（万元）</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资金总额：</w:t>
            </w:r>
          </w:p>
        </w:tc>
        <w:tc>
          <w:tcPr>
            <w:tcW w:w="530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4,188,698.55</w:t>
            </w:r>
          </w:p>
        </w:tc>
      </w:tr>
      <w:tr>
        <w:tblPrEx>
          <w:tblCellMar>
            <w:top w:w="0" w:type="dxa"/>
            <w:left w:w="108" w:type="dxa"/>
            <w:bottom w:w="0" w:type="dxa"/>
            <w:right w:w="108" w:type="dxa"/>
          </w:tblCellMar>
        </w:tblPrEx>
        <w:trPr>
          <w:trHeight w:val="390"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基本支出：</w:t>
            </w:r>
          </w:p>
        </w:tc>
        <w:tc>
          <w:tcPr>
            <w:tcW w:w="530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4,034,951.92</w:t>
            </w:r>
          </w:p>
        </w:tc>
      </w:tr>
      <w:tr>
        <w:tblPrEx>
          <w:tblCellMar>
            <w:top w:w="0" w:type="dxa"/>
            <w:left w:w="108" w:type="dxa"/>
            <w:bottom w:w="0" w:type="dxa"/>
            <w:right w:w="108" w:type="dxa"/>
          </w:tblCellMar>
        </w:tblPrEx>
        <w:trPr>
          <w:trHeight w:val="424"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项目支出：</w:t>
            </w:r>
          </w:p>
        </w:tc>
        <w:tc>
          <w:tcPr>
            <w:tcW w:w="530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i w:val="0"/>
                <w:color w:val="000000"/>
                <w:kern w:val="2"/>
                <w:sz w:val="18"/>
                <w:szCs w:val="18"/>
                <w:u w:val="none"/>
                <w:lang w:val="en-US" w:eastAsia="zh-CN" w:bidi="ar-SA"/>
              </w:rPr>
            </w:pPr>
            <w:r>
              <w:rPr>
                <w:rFonts w:hint="eastAsia" w:ascii="宋体" w:hAnsi="宋体" w:eastAsia="宋体" w:cs="宋体"/>
                <w:b w:val="0"/>
                <w:bCs/>
                <w:i w:val="0"/>
                <w:color w:val="000000"/>
                <w:kern w:val="0"/>
                <w:sz w:val="18"/>
                <w:szCs w:val="18"/>
                <w:u w:val="none"/>
                <w:lang w:val="en-US" w:eastAsia="zh-CN" w:bidi="ar"/>
              </w:rPr>
              <w:t>153,746.63</w:t>
            </w:r>
          </w:p>
        </w:tc>
      </w:tr>
      <w:tr>
        <w:tblPrEx>
          <w:tblCellMar>
            <w:top w:w="0" w:type="dxa"/>
            <w:left w:w="108" w:type="dxa"/>
            <w:bottom w:w="0" w:type="dxa"/>
            <w:right w:w="108" w:type="dxa"/>
          </w:tblCellMar>
        </w:tblPrEx>
        <w:trPr>
          <w:trHeight w:val="401"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其他：</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无</w:t>
            </w:r>
          </w:p>
        </w:tc>
      </w:tr>
      <w:tr>
        <w:tblPrEx>
          <w:tblCellMar>
            <w:top w:w="0" w:type="dxa"/>
            <w:left w:w="108" w:type="dxa"/>
            <w:bottom w:w="0" w:type="dxa"/>
            <w:right w:w="108" w:type="dxa"/>
          </w:tblCellMar>
        </w:tblPrEx>
        <w:trPr>
          <w:trHeight w:val="6409"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部门（单位）职能概述</w:t>
            </w:r>
          </w:p>
        </w:tc>
        <w:tc>
          <w:tcPr>
            <w:tcW w:w="7938" w:type="dxa"/>
            <w:gridSpan w:val="3"/>
            <w:tcBorders>
              <w:top w:val="single" w:color="auto" w:sz="4" w:space="0"/>
              <w:left w:val="nil"/>
              <w:bottom w:val="single" w:color="auto" w:sz="4" w:space="0"/>
              <w:right w:val="single" w:color="auto" w:sz="4" w:space="0"/>
            </w:tcBorders>
            <w:noWrap/>
            <w:vAlign w:val="center"/>
          </w:tcPr>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(1</w:t>
            </w:r>
            <w:r>
              <w:rPr>
                <w:rFonts w:hint="eastAsia" w:ascii="宋体" w:hAnsi="宋体" w:eastAsia="宋体" w:cs="宋体"/>
                <w:sz w:val="21"/>
                <w:szCs w:val="21"/>
              </w:rPr>
              <w:t>)负责指导本区职业技能培训机构业务开展的辅助性、</w:t>
            </w:r>
            <w:r>
              <w:rPr>
                <w:rFonts w:hint="eastAsia" w:ascii="宋体" w:hAnsi="宋体" w:eastAsia="宋体" w:cs="宋体"/>
                <w:sz w:val="21"/>
                <w:szCs w:val="21"/>
                <w:lang w:eastAsia="zh-CN"/>
              </w:rPr>
              <w:t>事</w:t>
            </w:r>
            <w:r>
              <w:rPr>
                <w:rFonts w:hint="eastAsia" w:ascii="宋体" w:hAnsi="宋体" w:eastAsia="宋体" w:cs="宋体"/>
                <w:sz w:val="21"/>
                <w:szCs w:val="21"/>
              </w:rPr>
              <w:t>务性工作。</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(2)对本区职业技能培训机构开展业务培训。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(3)负责对辖区内职业技能培训机构进行督导评估。</w:t>
            </w:r>
          </w:p>
          <w:p>
            <w:pPr>
              <w:widowControl/>
              <w:spacing w:line="240" w:lineRule="atLeas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(4)对辖区内各类失业人员免费职业技能培训。</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2987"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部门（单位）绩效目标</w:t>
            </w:r>
          </w:p>
        </w:tc>
        <w:tc>
          <w:tcPr>
            <w:tcW w:w="7938"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420" w:firstLineChars="200"/>
              <w:rPr>
                <w:rFonts w:ascii="宋体" w:hAnsi="宋体" w:cs="宋体"/>
                <w:sz w:val="15"/>
                <w:szCs w:val="15"/>
              </w:rPr>
            </w:pPr>
            <w:r>
              <w:rPr>
                <w:rFonts w:hint="eastAsia" w:ascii="宋体" w:hAnsi="宋体" w:eastAsia="宋体" w:cs="宋体"/>
                <w:kern w:val="0"/>
                <w:sz w:val="21"/>
                <w:szCs w:val="21"/>
              </w:rPr>
              <w:t>按照“</w:t>
            </w:r>
            <w:r>
              <w:rPr>
                <w:rFonts w:hint="eastAsia" w:ascii="宋体" w:hAnsi="宋体" w:eastAsia="宋体" w:cs="宋体"/>
                <w:kern w:val="0"/>
                <w:sz w:val="21"/>
                <w:szCs w:val="21"/>
                <w:lang w:eastAsia="zh-CN"/>
              </w:rPr>
              <w:t>提升职业教育人员素质</w:t>
            </w:r>
            <w:r>
              <w:rPr>
                <w:rFonts w:hint="eastAsia" w:ascii="宋体" w:hAnsi="宋体" w:eastAsia="宋体" w:cs="宋体"/>
                <w:kern w:val="0"/>
                <w:sz w:val="21"/>
                <w:szCs w:val="21"/>
              </w:rPr>
              <w:t>”的整体目标，结合</w:t>
            </w:r>
            <w:r>
              <w:rPr>
                <w:rFonts w:hint="eastAsia" w:ascii="宋体" w:hAnsi="宋体" w:eastAsia="宋体" w:cs="宋体"/>
                <w:kern w:val="0"/>
                <w:sz w:val="21"/>
                <w:szCs w:val="21"/>
                <w:lang w:eastAsia="zh-CN"/>
              </w:rPr>
              <w:t>本辖区培训机构</w:t>
            </w:r>
            <w:r>
              <w:rPr>
                <w:rFonts w:hint="eastAsia" w:ascii="宋体" w:hAnsi="宋体" w:eastAsia="宋体" w:cs="宋体"/>
                <w:kern w:val="0"/>
                <w:sz w:val="21"/>
                <w:szCs w:val="21"/>
              </w:rPr>
              <w:t>特点</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加强督导员业务培训，</w:t>
            </w:r>
            <w:r>
              <w:rPr>
                <w:rFonts w:hint="eastAsia" w:ascii="宋体" w:hAnsi="宋体" w:eastAsia="宋体" w:cs="宋体"/>
                <w:kern w:val="0"/>
                <w:sz w:val="21"/>
                <w:szCs w:val="21"/>
                <w:lang w:eastAsia="zh-CN"/>
              </w:rPr>
              <w:t>督导提高辖区内办学机构教学质量、对市培训中心所要求的专业做到开班必查，督促培训机构提升办学质量，保障学员学到真正的技能，从而服务好社会。努力提升培训机构更加规范办学</w:t>
            </w:r>
            <w:r>
              <w:rPr>
                <w:rFonts w:hint="eastAsia" w:ascii="宋体" w:hAnsi="宋体" w:cs="宋体"/>
                <w:kern w:val="0"/>
                <w:sz w:val="21"/>
                <w:szCs w:val="21"/>
                <w:lang w:eastAsia="zh-CN"/>
              </w:rPr>
              <w:t>，</w:t>
            </w:r>
            <w:r>
              <w:rPr>
                <w:rFonts w:hint="eastAsia" w:ascii="宋体" w:hAnsi="宋体" w:eastAsia="宋体" w:cs="宋体"/>
                <w:kern w:val="0"/>
                <w:sz w:val="21"/>
                <w:szCs w:val="21"/>
              </w:rPr>
              <w:t>着力</w:t>
            </w:r>
            <w:r>
              <w:rPr>
                <w:rFonts w:hint="eastAsia" w:ascii="宋体" w:hAnsi="宋体" w:eastAsia="宋体" w:cs="宋体"/>
                <w:kern w:val="0"/>
                <w:sz w:val="21"/>
                <w:szCs w:val="21"/>
                <w:lang w:eastAsia="zh-CN"/>
              </w:rPr>
              <w:t>提高教学师资水平，保障教学质量提升。突出职业培训的特点，</w:t>
            </w:r>
            <w:r>
              <w:rPr>
                <w:rFonts w:hint="eastAsia" w:ascii="宋体" w:hAnsi="宋体" w:eastAsia="宋体" w:cs="宋体"/>
                <w:kern w:val="0"/>
                <w:sz w:val="21"/>
                <w:szCs w:val="21"/>
              </w:rPr>
              <w:t>抓落实、解民忧、整环境，</w:t>
            </w:r>
            <w:r>
              <w:rPr>
                <w:rFonts w:hint="eastAsia" w:ascii="宋体" w:hAnsi="宋体" w:eastAsia="宋体" w:cs="宋体"/>
                <w:kern w:val="0"/>
                <w:sz w:val="21"/>
                <w:szCs w:val="21"/>
                <w:lang w:eastAsia="zh-CN"/>
              </w:rPr>
              <w:t>努力</w:t>
            </w:r>
            <w:r>
              <w:rPr>
                <w:rFonts w:hint="eastAsia" w:ascii="宋体" w:hAnsi="宋体" w:eastAsia="宋体" w:cs="宋体"/>
                <w:kern w:val="0"/>
                <w:sz w:val="21"/>
                <w:szCs w:val="21"/>
              </w:rPr>
              <w:t>提高</w:t>
            </w:r>
            <w:r>
              <w:rPr>
                <w:rFonts w:hint="eastAsia" w:ascii="宋体" w:hAnsi="宋体" w:eastAsia="宋体" w:cs="宋体"/>
                <w:kern w:val="0"/>
                <w:sz w:val="21"/>
                <w:szCs w:val="21"/>
                <w:lang w:eastAsia="zh-CN"/>
              </w:rPr>
              <w:t>培训机构对学员的服务</w:t>
            </w:r>
            <w:r>
              <w:rPr>
                <w:rFonts w:hint="eastAsia" w:ascii="宋体" w:hAnsi="宋体" w:eastAsia="宋体" w:cs="宋体"/>
                <w:kern w:val="0"/>
                <w:sz w:val="21"/>
                <w:szCs w:val="21"/>
              </w:rPr>
              <w:t>水平。</w:t>
            </w:r>
            <w:r>
              <w:rPr>
                <w:rFonts w:hint="eastAsia" w:ascii="宋体" w:hAnsi="宋体" w:eastAsia="宋体" w:cs="宋体"/>
                <w:kern w:val="0"/>
                <w:sz w:val="21"/>
                <w:szCs w:val="21"/>
                <w:lang w:eastAsia="zh-CN"/>
              </w:rPr>
              <w:t>及时发布培训市、区两级的有关培训信息、政策法规等，保障培训机构对政策的及时了解。同时做好辖区内培训机构的各工种培训人员的统计工作，为社会提供所所需各种人才信息打好基础。</w:t>
            </w:r>
          </w:p>
        </w:tc>
      </w:tr>
    </w:tbl>
    <w:p>
      <w:pPr>
        <w:widowControl/>
        <w:spacing w:before="100" w:beforeAutospacing="1" w:after="100" w:afterAutospacing="1" w:line="312" w:lineRule="auto"/>
        <w:rPr>
          <w:rFonts w:ascii="仿宋_GB2312" w:hAnsi="Times New Roman" w:cs="Times New Roman"/>
          <w:kern w:val="0"/>
          <w:sz w:val="20"/>
          <w:szCs w:val="20"/>
        </w:rPr>
        <w:sectPr>
          <w:pgSz w:w="11907" w:h="16840"/>
          <w:pgMar w:top="1077" w:right="1304" w:bottom="851" w:left="1304" w:header="851" w:footer="992" w:gutter="0"/>
          <w:cols w:space="425" w:num="1"/>
          <w:docGrid w:linePitch="312" w:charSpace="0"/>
        </w:sectPr>
      </w:pPr>
    </w:p>
    <w:tbl>
      <w:tblPr>
        <w:tblStyle w:val="6"/>
        <w:tblW w:w="5402" w:type="pct"/>
        <w:tblInd w:w="2" w:type="dxa"/>
        <w:tblLayout w:type="fixed"/>
        <w:tblCellMar>
          <w:top w:w="0" w:type="dxa"/>
          <w:left w:w="108" w:type="dxa"/>
          <w:bottom w:w="0" w:type="dxa"/>
          <w:right w:w="108" w:type="dxa"/>
        </w:tblCellMar>
      </w:tblPr>
      <w:tblGrid>
        <w:gridCol w:w="700"/>
        <w:gridCol w:w="995"/>
        <w:gridCol w:w="1757"/>
        <w:gridCol w:w="1069"/>
        <w:gridCol w:w="1792"/>
        <w:gridCol w:w="2901"/>
      </w:tblGrid>
      <w:tr>
        <w:tblPrEx>
          <w:tblCellMar>
            <w:top w:w="0" w:type="dxa"/>
            <w:left w:w="108" w:type="dxa"/>
            <w:bottom w:w="0" w:type="dxa"/>
            <w:right w:w="108" w:type="dxa"/>
          </w:tblCellMar>
        </w:tblPrEx>
        <w:trPr>
          <w:trHeight w:val="360" w:hRule="atLeast"/>
        </w:trPr>
        <w:tc>
          <w:tcPr>
            <w:tcW w:w="379" w:type="pct"/>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绩效指标</w:t>
            </w:r>
          </w:p>
        </w:tc>
        <w:tc>
          <w:tcPr>
            <w:tcW w:w="539"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一级指标</w:t>
            </w:r>
          </w:p>
        </w:tc>
        <w:tc>
          <w:tcPr>
            <w:tcW w:w="953"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二级指标</w:t>
            </w:r>
          </w:p>
        </w:tc>
        <w:tc>
          <w:tcPr>
            <w:tcW w:w="3126"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具体指标（指标内容、指标值）</w:t>
            </w:r>
          </w:p>
        </w:tc>
      </w:tr>
      <w:tr>
        <w:tblPrEx>
          <w:tblCellMar>
            <w:top w:w="0" w:type="dxa"/>
            <w:left w:w="108" w:type="dxa"/>
            <w:bottom w:w="0" w:type="dxa"/>
            <w:right w:w="108" w:type="dxa"/>
          </w:tblCellMar>
        </w:tblPrEx>
        <w:trPr>
          <w:trHeight w:val="2001"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产出指标</w:t>
            </w:r>
          </w:p>
        </w:tc>
        <w:tc>
          <w:tcPr>
            <w:tcW w:w="953" w:type="pct"/>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s="宋体"/>
              </w:rPr>
            </w:pPr>
            <w:r>
              <w:rPr>
                <w:rFonts w:hint="eastAsia" w:ascii="宋体" w:hAnsi="宋体" w:cs="宋体"/>
              </w:rPr>
              <w:t>产出数量指标</w:t>
            </w:r>
          </w:p>
        </w:tc>
        <w:tc>
          <w:tcPr>
            <w:tcW w:w="3126" w:type="pct"/>
            <w:gridSpan w:val="3"/>
            <w:tcBorders>
              <w:top w:val="single" w:color="auto" w:sz="4" w:space="0"/>
              <w:left w:val="nil"/>
              <w:right w:val="single" w:color="auto" w:sz="4" w:space="0"/>
            </w:tcBorders>
          </w:tcPr>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对全区的定点培训机构所开设的班</w:t>
            </w:r>
            <w:r>
              <w:rPr>
                <w:rFonts w:hint="eastAsia" w:ascii="宋体" w:hAnsi="宋体" w:cs="宋体"/>
                <w:sz w:val="21"/>
                <w:szCs w:val="21"/>
                <w:lang w:eastAsia="zh-CN"/>
              </w:rPr>
              <w:t>督导检</w:t>
            </w:r>
            <w:r>
              <w:rPr>
                <w:rFonts w:hint="eastAsia" w:ascii="宋体" w:hAnsi="宋体" w:eastAsia="宋体" w:cs="宋体"/>
                <w:sz w:val="21"/>
                <w:szCs w:val="21"/>
                <w:lang w:eastAsia="zh-CN"/>
              </w:rPr>
              <w:t>查，预计</w:t>
            </w:r>
            <w:r>
              <w:rPr>
                <w:rFonts w:hint="eastAsia" w:ascii="宋体" w:hAnsi="宋体" w:cs="宋体"/>
                <w:sz w:val="21"/>
                <w:szCs w:val="21"/>
                <w:lang w:eastAsia="zh-CN"/>
              </w:rPr>
              <w:t>督导</w:t>
            </w:r>
            <w:r>
              <w:rPr>
                <w:rFonts w:hint="eastAsia" w:ascii="宋体" w:hAnsi="宋体" w:cs="宋体"/>
                <w:sz w:val="21"/>
                <w:szCs w:val="21"/>
                <w:lang w:val="en-US" w:eastAsia="zh-CN"/>
              </w:rPr>
              <w:t>120</w:t>
            </w:r>
            <w:r>
              <w:rPr>
                <w:rFonts w:hint="eastAsia" w:ascii="宋体" w:hAnsi="宋体" w:eastAsia="宋体" w:cs="宋体"/>
                <w:sz w:val="21"/>
                <w:szCs w:val="21"/>
                <w:lang w:val="en-US" w:eastAsia="zh-CN"/>
              </w:rPr>
              <w:t>个班。</w:t>
            </w:r>
          </w:p>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对全区培训机构教师进行</w:t>
            </w:r>
            <w:r>
              <w:rPr>
                <w:rFonts w:hint="eastAsia" w:ascii="宋体" w:hAnsi="宋体" w:cs="宋体"/>
                <w:sz w:val="21"/>
                <w:szCs w:val="21"/>
                <w:lang w:val="en-US" w:eastAsia="zh-CN"/>
              </w:rPr>
              <w:t>3</w:t>
            </w:r>
            <w:r>
              <w:rPr>
                <w:rFonts w:hint="eastAsia" w:ascii="宋体" w:hAnsi="宋体" w:cs="宋体"/>
                <w:sz w:val="21"/>
                <w:szCs w:val="21"/>
                <w:lang w:eastAsia="zh-CN"/>
              </w:rPr>
              <w:t>次师资</w:t>
            </w:r>
            <w:r>
              <w:rPr>
                <w:rFonts w:hint="eastAsia" w:ascii="宋体" w:hAnsi="宋体" w:eastAsia="宋体" w:cs="宋体"/>
                <w:sz w:val="21"/>
                <w:szCs w:val="21"/>
                <w:lang w:eastAsia="zh-CN"/>
              </w:rPr>
              <w:t>培训，</w:t>
            </w:r>
            <w:r>
              <w:rPr>
                <w:rFonts w:hint="eastAsia" w:ascii="宋体" w:hAnsi="宋体" w:cs="宋体"/>
                <w:sz w:val="21"/>
                <w:szCs w:val="21"/>
                <w:lang w:eastAsia="zh-CN"/>
              </w:rPr>
              <w:t>预计</w:t>
            </w:r>
            <w:r>
              <w:rPr>
                <w:rFonts w:hint="eastAsia" w:ascii="宋体" w:hAnsi="宋体" w:cs="宋体"/>
                <w:sz w:val="21"/>
                <w:szCs w:val="21"/>
                <w:lang w:val="en-US" w:eastAsia="zh-CN"/>
              </w:rPr>
              <w:t>90</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w:t>
            </w:r>
          </w:p>
          <w:p>
            <w:pPr>
              <w:widowControl/>
              <w:spacing w:line="240" w:lineRule="atLeast"/>
              <w:ind w:firstLine="420" w:firstLineChars="200"/>
              <w:rPr>
                <w:rFonts w:ascii="宋体" w:hAnsi="宋体" w:cs="宋体"/>
              </w:rPr>
            </w:pPr>
          </w:p>
        </w:tc>
      </w:tr>
      <w:tr>
        <w:tblPrEx>
          <w:tblCellMar>
            <w:top w:w="0" w:type="dxa"/>
            <w:left w:w="108" w:type="dxa"/>
            <w:bottom w:w="0" w:type="dxa"/>
            <w:right w:w="108" w:type="dxa"/>
          </w:tblCellMar>
        </w:tblPrEx>
        <w:trPr>
          <w:trHeight w:val="3248"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s="宋体"/>
              </w:rPr>
            </w:pPr>
            <w:r>
              <w:rPr>
                <w:rFonts w:hint="eastAsia" w:ascii="宋体" w:hAnsi="宋体" w:cs="宋体"/>
              </w:rPr>
              <w:t>产出质量指标</w:t>
            </w:r>
          </w:p>
        </w:tc>
        <w:tc>
          <w:tcPr>
            <w:tcW w:w="3126" w:type="pct"/>
            <w:gridSpan w:val="3"/>
            <w:tcBorders>
              <w:top w:val="single" w:color="auto" w:sz="4" w:space="0"/>
              <w:left w:val="nil"/>
              <w:right w:val="single" w:color="auto" w:sz="4" w:space="0"/>
            </w:tcBorders>
            <w:vAlign w:val="top"/>
          </w:tcPr>
          <w:p>
            <w:pPr>
              <w:widowControl/>
              <w:numPr>
                <w:ilvl w:val="0"/>
                <w:numId w:val="4"/>
              </w:numPr>
              <w:spacing w:line="240" w:lineRule="atLeast"/>
              <w:rPr>
                <w:rFonts w:hint="eastAsia" w:ascii="宋体" w:hAnsi="宋体" w:eastAsia="宋体" w:cs="宋体"/>
                <w:sz w:val="21"/>
                <w:szCs w:val="21"/>
              </w:rPr>
            </w:pPr>
            <w:r>
              <w:rPr>
                <w:rFonts w:hint="eastAsia" w:ascii="宋体" w:hAnsi="宋体" w:eastAsia="宋体" w:cs="宋体"/>
                <w:sz w:val="20"/>
                <w:szCs w:val="20"/>
                <w:lang w:eastAsia="zh-CN"/>
              </w:rPr>
              <w:t>对</w:t>
            </w:r>
            <w:r>
              <w:rPr>
                <w:rFonts w:hint="eastAsia" w:ascii="宋体" w:hAnsi="宋体" w:eastAsia="宋体" w:cs="宋体"/>
                <w:sz w:val="21"/>
                <w:szCs w:val="21"/>
                <w:lang w:eastAsia="zh-CN"/>
              </w:rPr>
              <w:t>全区的定点培训机构所开设的班</w:t>
            </w:r>
            <w:r>
              <w:rPr>
                <w:rFonts w:hint="eastAsia" w:ascii="宋体" w:hAnsi="宋体" w:eastAsia="宋体" w:cs="宋体"/>
                <w:sz w:val="21"/>
                <w:szCs w:val="21"/>
                <w:lang w:val="en-US" w:eastAsia="zh-CN"/>
              </w:rPr>
              <w:t>进行督导</w:t>
            </w:r>
            <w:r>
              <w:rPr>
                <w:rFonts w:hint="eastAsia" w:ascii="宋体" w:hAnsi="宋体" w:eastAsia="宋体" w:cs="宋体"/>
                <w:sz w:val="21"/>
                <w:szCs w:val="21"/>
              </w:rPr>
              <w:t>；</w:t>
            </w:r>
            <w:r>
              <w:rPr>
                <w:rFonts w:hint="eastAsia" w:ascii="宋体" w:hAnsi="宋体" w:eastAsia="宋体" w:cs="宋体"/>
                <w:sz w:val="21"/>
                <w:szCs w:val="21"/>
                <w:lang w:eastAsia="zh-CN"/>
              </w:rPr>
              <w:t>上半年督导</w:t>
            </w:r>
            <w:r>
              <w:rPr>
                <w:rFonts w:hint="eastAsia" w:ascii="宋体" w:hAnsi="宋体" w:cs="宋体"/>
                <w:sz w:val="21"/>
                <w:szCs w:val="21"/>
                <w:lang w:val="en-US" w:eastAsia="zh-CN"/>
              </w:rPr>
              <w:t>60</w:t>
            </w:r>
            <w:r>
              <w:rPr>
                <w:rFonts w:hint="eastAsia" w:ascii="宋体" w:hAnsi="宋体" w:eastAsia="宋体" w:cs="宋体"/>
                <w:sz w:val="21"/>
                <w:szCs w:val="21"/>
                <w:lang w:val="en-US" w:eastAsia="zh-CN"/>
              </w:rPr>
              <w:t>个班，以提高办学质量。</w:t>
            </w:r>
          </w:p>
          <w:p>
            <w:pPr>
              <w:widowControl/>
              <w:numPr>
                <w:ilvl w:val="0"/>
                <w:numId w:val="0"/>
              </w:numPr>
              <w:spacing w:line="240" w:lineRule="atLeast"/>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eastAsia="zh-CN"/>
              </w:rPr>
              <w:t>对</w:t>
            </w:r>
            <w:r>
              <w:rPr>
                <w:rFonts w:hint="eastAsia" w:ascii="宋体" w:hAnsi="宋体" w:cs="宋体"/>
                <w:sz w:val="21"/>
                <w:szCs w:val="21"/>
                <w:lang w:eastAsia="zh-CN"/>
              </w:rPr>
              <w:t>教师</w:t>
            </w:r>
            <w:r>
              <w:rPr>
                <w:rFonts w:hint="eastAsia" w:ascii="宋体" w:hAnsi="宋体" w:eastAsia="宋体" w:cs="宋体"/>
                <w:sz w:val="21"/>
                <w:szCs w:val="21"/>
                <w:lang w:eastAsia="zh-CN"/>
              </w:rPr>
              <w:t>都进行</w:t>
            </w:r>
            <w:r>
              <w:rPr>
                <w:rFonts w:hint="eastAsia" w:ascii="宋体" w:hAnsi="宋体" w:cs="宋体"/>
                <w:sz w:val="21"/>
                <w:szCs w:val="21"/>
                <w:lang w:eastAsia="zh-CN"/>
              </w:rPr>
              <w:t>两</w:t>
            </w:r>
            <w:r>
              <w:rPr>
                <w:rFonts w:hint="eastAsia" w:ascii="宋体" w:hAnsi="宋体" w:eastAsia="宋体" w:cs="宋体"/>
                <w:sz w:val="21"/>
                <w:szCs w:val="21"/>
                <w:lang w:eastAsia="zh-CN"/>
              </w:rPr>
              <w:t>次培训</w:t>
            </w:r>
            <w:r>
              <w:rPr>
                <w:rFonts w:hint="eastAsia" w:ascii="宋体" w:hAnsi="宋体" w:cs="宋体"/>
                <w:sz w:val="21"/>
                <w:szCs w:val="21"/>
                <w:lang w:eastAsia="zh-CN"/>
              </w:rPr>
              <w:t>，提高教师水平。</w:t>
            </w:r>
          </w:p>
        </w:tc>
      </w:tr>
      <w:tr>
        <w:tblPrEx>
          <w:tblCellMar>
            <w:top w:w="0" w:type="dxa"/>
            <w:left w:w="108" w:type="dxa"/>
            <w:bottom w:w="0" w:type="dxa"/>
            <w:right w:w="108" w:type="dxa"/>
          </w:tblCellMar>
        </w:tblPrEx>
        <w:trPr>
          <w:trHeight w:val="99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产出进度指标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上半年完成全年项目预算执行任务的</w:t>
            </w:r>
            <w:r>
              <w:rPr>
                <w:rFonts w:ascii="宋体" w:hAnsi="宋体" w:cs="宋体"/>
              </w:rPr>
              <w:t>60%</w:t>
            </w:r>
            <w:r>
              <w:rPr>
                <w:rFonts w:hint="eastAsia" w:ascii="宋体" w:hAnsi="宋体" w:cs="宋体"/>
              </w:rPr>
              <w:t>以上，下半年完成全年预算执行任务。</w:t>
            </w:r>
            <w:r>
              <w:rPr>
                <w:rFonts w:ascii="宋体" w:hAnsi="宋体" w:cs="宋体"/>
              </w:rPr>
              <w:t>2</w:t>
            </w:r>
            <w:r>
              <w:rPr>
                <w:rFonts w:hint="eastAsia" w:ascii="宋体" w:hAnsi="宋体" w:cs="宋体"/>
              </w:rPr>
              <w:t>项目具体进度按相关文件要求完成。</w:t>
            </w:r>
            <w:r>
              <w:rPr>
                <w:rFonts w:ascii="宋体" w:hAnsi="宋体" w:cs="宋体"/>
              </w:rPr>
              <w:t>3</w:t>
            </w:r>
            <w:r>
              <w:rPr>
                <w:rFonts w:hint="eastAsia" w:ascii="宋体" w:hAnsi="宋体" w:cs="宋体"/>
              </w:rPr>
              <w:t>完成区财政局绩效考核的支出进度指标。</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97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产出成本指标</w:t>
            </w:r>
          </w:p>
        </w:tc>
        <w:tc>
          <w:tcPr>
            <w:tcW w:w="3126" w:type="pct"/>
            <w:gridSpan w:val="3"/>
            <w:tcBorders>
              <w:top w:val="single" w:color="auto" w:sz="4" w:space="0"/>
              <w:left w:val="nil"/>
              <w:right w:val="single" w:color="auto" w:sz="4" w:space="0"/>
            </w:tcBorders>
          </w:tcPr>
          <w:p>
            <w:pPr>
              <w:widowControl/>
              <w:spacing w:line="240" w:lineRule="atLeast"/>
              <w:rPr>
                <w:rFonts w:hint="eastAsia" w:ascii="宋体" w:eastAsia="宋体" w:cs="Times New Roman"/>
                <w:lang w:eastAsia="zh-CN"/>
              </w:rPr>
            </w:pPr>
            <w:r>
              <w:rPr>
                <w:rFonts w:hint="eastAsia" w:ascii="宋体" w:hAnsi="宋体" w:cs="宋体"/>
              </w:rPr>
              <w:t>严格执行西城区人力资源和社会保障局《内部控制手册》相关制度，并制定相关措施，各项支出控制在预算范围内，重点控制三公经费的增长率</w:t>
            </w:r>
            <w:r>
              <w:rPr>
                <w:rFonts w:hint="eastAsia" w:ascii="宋体" w:hAnsi="宋体" w:cs="宋体"/>
                <w:lang w:eastAsia="zh-CN"/>
              </w:rPr>
              <w:t>。</w:t>
            </w:r>
          </w:p>
        </w:tc>
      </w:tr>
      <w:tr>
        <w:tblPrEx>
          <w:tblCellMar>
            <w:top w:w="0" w:type="dxa"/>
            <w:left w:w="108" w:type="dxa"/>
            <w:bottom w:w="0" w:type="dxa"/>
            <w:right w:w="108" w:type="dxa"/>
          </w:tblCellMar>
        </w:tblPrEx>
        <w:trPr>
          <w:trHeight w:val="308"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hAnsi="Times New Roman" w:cs="Times New Roman"/>
                <w:kern w:val="0"/>
              </w:rPr>
            </w:pPr>
          </w:p>
        </w:tc>
      </w:tr>
      <w:tr>
        <w:tblPrEx>
          <w:tblCellMar>
            <w:top w:w="0" w:type="dxa"/>
            <w:left w:w="108" w:type="dxa"/>
            <w:bottom w:w="0" w:type="dxa"/>
            <w:right w:w="108" w:type="dxa"/>
          </w:tblCellMar>
        </w:tblPrEx>
        <w:trPr>
          <w:trHeight w:val="374"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Times New Roman"/>
                <w:kern w:val="0"/>
              </w:rPr>
            </w:pPr>
            <w:r>
              <w:rPr>
                <w:rFonts w:hint="eastAsia" w:ascii="仿宋_GB2312" w:hAnsi="宋体" w:cs="宋体"/>
                <w:kern w:val="0"/>
              </w:rPr>
              <w:t>效果指标</w:t>
            </w:r>
          </w:p>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经济效益指标</w:t>
            </w:r>
          </w:p>
        </w:tc>
        <w:tc>
          <w:tcPr>
            <w:tcW w:w="3126" w:type="pct"/>
            <w:gridSpan w:val="3"/>
            <w:tcBorders>
              <w:top w:val="single" w:color="auto" w:sz="4" w:space="0"/>
              <w:left w:val="nil"/>
              <w:right w:val="single" w:color="auto" w:sz="4" w:space="0"/>
            </w:tcBorders>
          </w:tcPr>
          <w:p>
            <w:pPr>
              <w:widowControl/>
              <w:spacing w:line="240" w:lineRule="atLeast"/>
              <w:rPr>
                <w:rFonts w:hint="default" w:ascii="宋体" w:eastAsia="宋体" w:cs="Times New Roman"/>
                <w:lang w:val="en-US" w:eastAsia="zh-CN"/>
              </w:rPr>
            </w:pPr>
            <w:r>
              <w:rPr>
                <w:rFonts w:hint="eastAsia" w:ascii="宋体" w:hAnsi="宋体" w:cs="宋体"/>
                <w:lang w:eastAsia="zh-CN"/>
              </w:rPr>
              <w:t>提高辖区内培训机构办学质量，从而吸引学员学习增加收入。</w:t>
            </w:r>
          </w:p>
        </w:tc>
      </w:tr>
      <w:tr>
        <w:tblPrEx>
          <w:tblCellMar>
            <w:top w:w="0" w:type="dxa"/>
            <w:left w:w="108" w:type="dxa"/>
            <w:bottom w:w="0" w:type="dxa"/>
            <w:right w:w="108" w:type="dxa"/>
          </w:tblCellMar>
        </w:tblPrEx>
        <w:trPr>
          <w:trHeight w:val="983"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社会效益指标</w:t>
            </w:r>
          </w:p>
        </w:tc>
        <w:tc>
          <w:tcPr>
            <w:tcW w:w="3126" w:type="pct"/>
            <w:gridSpan w:val="3"/>
            <w:tcBorders>
              <w:top w:val="single" w:color="auto" w:sz="4" w:space="0"/>
              <w:left w:val="nil"/>
              <w:right w:val="single" w:color="auto" w:sz="4" w:space="0"/>
            </w:tcBorders>
          </w:tcPr>
          <w:p>
            <w:pPr>
              <w:widowControl/>
              <w:numPr>
                <w:ilvl w:val="0"/>
                <w:numId w:val="5"/>
              </w:numPr>
              <w:spacing w:line="240" w:lineRule="atLeast"/>
              <w:rPr>
                <w:rFonts w:hint="eastAsia" w:ascii="宋体" w:hAnsi="宋体" w:eastAsia="宋体" w:cs="宋体"/>
                <w:sz w:val="21"/>
                <w:szCs w:val="21"/>
                <w:lang w:eastAsia="zh-CN"/>
              </w:rPr>
            </w:pPr>
            <w:r>
              <w:rPr>
                <w:rFonts w:hint="eastAsia" w:ascii="宋体" w:hAnsi="宋体" w:eastAsia="宋体" w:cs="宋体"/>
                <w:sz w:val="21"/>
                <w:szCs w:val="21"/>
                <w:lang w:eastAsia="zh-CN"/>
              </w:rPr>
              <w:t>提高教学质量</w:t>
            </w:r>
            <w:r>
              <w:rPr>
                <w:rFonts w:hint="eastAsia" w:ascii="宋体" w:hAnsi="宋体" w:eastAsia="宋体" w:cs="宋体"/>
                <w:sz w:val="21"/>
                <w:szCs w:val="21"/>
              </w:rPr>
              <w:t>保障</w:t>
            </w:r>
            <w:r>
              <w:rPr>
                <w:rFonts w:hint="eastAsia" w:ascii="宋体" w:hAnsi="宋体" w:eastAsia="宋体" w:cs="宋体"/>
                <w:sz w:val="21"/>
                <w:szCs w:val="21"/>
                <w:lang w:eastAsia="zh-CN"/>
              </w:rPr>
              <w:t>学员学有所用，为就业提供帮助。</w:t>
            </w:r>
          </w:p>
          <w:p>
            <w:pPr>
              <w:widowControl/>
              <w:spacing w:line="240" w:lineRule="atLeast"/>
              <w:rPr>
                <w:rFonts w:ascii="宋体" w:cs="Times New Roman"/>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完善培训机构的教学，办学更加规范。</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31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环境效益指标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不可估算</w:t>
            </w:r>
          </w:p>
        </w:tc>
      </w:tr>
      <w:tr>
        <w:tblPrEx>
          <w:tblCellMar>
            <w:top w:w="0" w:type="dxa"/>
            <w:left w:w="108" w:type="dxa"/>
            <w:bottom w:w="0" w:type="dxa"/>
            <w:right w:w="108" w:type="dxa"/>
          </w:tblCellMar>
        </w:tblPrEx>
        <w:trPr>
          <w:trHeight w:val="1576"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可持续影响指标</w:t>
            </w:r>
          </w:p>
        </w:tc>
        <w:tc>
          <w:tcPr>
            <w:tcW w:w="3126" w:type="pct"/>
            <w:gridSpan w:val="3"/>
            <w:tcBorders>
              <w:top w:val="single" w:color="auto" w:sz="4" w:space="0"/>
              <w:left w:val="nil"/>
              <w:right w:val="single" w:color="auto" w:sz="4" w:space="0"/>
            </w:tcBorders>
          </w:tcPr>
          <w:p>
            <w:pPr>
              <w:widowControl/>
              <w:spacing w:before="100" w:beforeAutospacing="1" w:after="100" w:afterAutospacing="1" w:line="312" w:lineRule="auto"/>
              <w:rPr>
                <w:rFonts w:ascii="宋体" w:cs="Times New Roman"/>
                <w:sz w:val="21"/>
                <w:szCs w:val="21"/>
              </w:rPr>
            </w:pPr>
            <w:r>
              <w:rPr>
                <w:rFonts w:hint="eastAsia" w:ascii="宋体" w:hAnsi="宋体" w:eastAsia="宋体" w:cs="宋体"/>
                <w:sz w:val="21"/>
                <w:szCs w:val="21"/>
                <w:lang w:val="en-US" w:eastAsia="zh-CN"/>
              </w:rPr>
              <w:t>能够使辖区内的培训机构规范办学，培养一批督导员队伍，从而带动培训机构整体教学的提升,提高辖区内培训机构的整体素质，为社会提供有用人才。</w:t>
            </w: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r>
              <w:rPr>
                <w:rFonts w:hint="eastAsia" w:ascii="宋体" w:hAnsi="宋体" w:cs="宋体"/>
              </w:rPr>
              <w:t>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706"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服务对象满意度指标</w:t>
            </w:r>
          </w:p>
        </w:tc>
        <w:tc>
          <w:tcPr>
            <w:tcW w:w="3126" w:type="pct"/>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eastAsia="宋体" w:cs="宋体"/>
                <w:kern w:val="2"/>
                <w:sz w:val="20"/>
                <w:szCs w:val="20"/>
                <w:lang w:val="en-US" w:eastAsia="zh-CN" w:bidi="ar-SA"/>
              </w:rPr>
            </w:pPr>
            <w:r>
              <w:rPr>
                <w:rFonts w:hint="eastAsia" w:ascii="宋体" w:hAnsi="宋体" w:eastAsia="宋体" w:cs="宋体"/>
                <w:sz w:val="21"/>
                <w:szCs w:val="21"/>
              </w:rPr>
              <w:t>通过</w:t>
            </w:r>
            <w:r>
              <w:rPr>
                <w:rFonts w:hint="eastAsia" w:ascii="宋体" w:hAnsi="宋体" w:eastAsia="宋体" w:cs="宋体"/>
                <w:sz w:val="21"/>
                <w:szCs w:val="21"/>
                <w:lang w:eastAsia="zh-CN"/>
              </w:rPr>
              <w:t>对培训机构的</w:t>
            </w:r>
            <w:r>
              <w:rPr>
                <w:rFonts w:hint="eastAsia" w:ascii="宋体" w:hAnsi="宋体" w:eastAsia="宋体" w:cs="宋体"/>
                <w:sz w:val="21"/>
                <w:szCs w:val="21"/>
              </w:rPr>
              <w:t>服务</w:t>
            </w:r>
            <w:r>
              <w:rPr>
                <w:rFonts w:hint="eastAsia" w:ascii="宋体" w:hAnsi="宋体" w:eastAsia="宋体" w:cs="宋体"/>
                <w:sz w:val="21"/>
                <w:szCs w:val="21"/>
                <w:lang w:eastAsia="zh-CN"/>
              </w:rPr>
              <w:t>，</w:t>
            </w:r>
            <w:r>
              <w:rPr>
                <w:rFonts w:hint="eastAsia" w:ascii="宋体" w:hAnsi="宋体" w:eastAsia="宋体" w:cs="宋体"/>
                <w:sz w:val="21"/>
                <w:szCs w:val="21"/>
              </w:rPr>
              <w:t>使所服务对象</w:t>
            </w:r>
            <w:r>
              <w:rPr>
                <w:rFonts w:hint="eastAsia" w:ascii="宋体" w:hAnsi="宋体" w:cs="宋体"/>
                <w:sz w:val="21"/>
                <w:szCs w:val="21"/>
                <w:lang w:val="en-US" w:eastAsia="zh-CN"/>
              </w:rPr>
              <w:t>100%</w:t>
            </w:r>
            <w:r>
              <w:rPr>
                <w:rFonts w:hint="eastAsia" w:ascii="宋体" w:hAnsi="宋体" w:eastAsia="宋体" w:cs="宋体"/>
                <w:sz w:val="21"/>
                <w:szCs w:val="21"/>
              </w:rPr>
              <w:t>满意。</w:t>
            </w:r>
          </w:p>
        </w:tc>
      </w:tr>
      <w:tr>
        <w:tblPrEx>
          <w:tblCellMar>
            <w:top w:w="0" w:type="dxa"/>
            <w:left w:w="108" w:type="dxa"/>
            <w:bottom w:w="0" w:type="dxa"/>
            <w:right w:w="108" w:type="dxa"/>
          </w:tblCellMar>
        </w:tblPrEx>
        <w:trPr>
          <w:trHeight w:val="296" w:hRule="exact"/>
        </w:trPr>
        <w:tc>
          <w:tcPr>
            <w:tcW w:w="379" w:type="pct"/>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665" w:hRule="exact"/>
        </w:trPr>
        <w:tc>
          <w:tcPr>
            <w:tcW w:w="37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其他说明的问题</w:t>
            </w:r>
          </w:p>
        </w:tc>
        <w:tc>
          <w:tcPr>
            <w:tcW w:w="4620" w:type="pct"/>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无</w:t>
            </w:r>
          </w:p>
        </w:tc>
      </w:tr>
      <w:tr>
        <w:tblPrEx>
          <w:tblCellMar>
            <w:top w:w="0" w:type="dxa"/>
            <w:left w:w="108" w:type="dxa"/>
            <w:bottom w:w="0" w:type="dxa"/>
            <w:right w:w="108" w:type="dxa"/>
          </w:tblCellMar>
        </w:tblPrEx>
        <w:trPr>
          <w:trHeight w:val="629" w:hRule="atLeast"/>
        </w:trPr>
        <w:tc>
          <w:tcPr>
            <w:tcW w:w="379"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填报人：</w:t>
            </w:r>
          </w:p>
        </w:tc>
        <w:tc>
          <w:tcPr>
            <w:tcW w:w="1493"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Times New Roman" w:eastAsia="宋体" w:cs="Times New Roman"/>
                <w:kern w:val="0"/>
                <w:lang w:eastAsia="zh-CN"/>
              </w:rPr>
            </w:pPr>
            <w:r>
              <w:rPr>
                <w:rFonts w:hint="eastAsia" w:ascii="仿宋_GB2312" w:hAnsi="Times New Roman" w:cs="宋体"/>
                <w:kern w:val="0"/>
                <w:lang w:eastAsia="zh-CN"/>
              </w:rPr>
              <w:t>谭建军</w:t>
            </w:r>
          </w:p>
        </w:tc>
        <w:tc>
          <w:tcPr>
            <w:tcW w:w="580"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联系电话</w:t>
            </w:r>
          </w:p>
        </w:tc>
        <w:tc>
          <w:tcPr>
            <w:tcW w:w="972"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default" w:ascii="仿宋_GB2312" w:hAnsi="Times New Roman" w:eastAsia="宋体" w:cs="仿宋_GB2312"/>
                <w:kern w:val="0"/>
                <w:lang w:val="en-US" w:eastAsia="zh-CN"/>
              </w:rPr>
            </w:pPr>
            <w:r>
              <w:rPr>
                <w:rFonts w:hint="eastAsia" w:ascii="仿宋_GB2312" w:hAnsi="Times New Roman" w:cs="仿宋_GB2312"/>
                <w:kern w:val="0"/>
                <w:lang w:val="en-US" w:eastAsia="zh-CN"/>
              </w:rPr>
              <w:t>59657823</w:t>
            </w:r>
          </w:p>
        </w:tc>
        <w:tc>
          <w:tcPr>
            <w:tcW w:w="1574"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default" w:ascii="仿宋_GB2312" w:hAnsi="Times New Roman" w:eastAsia="宋体" w:cs="Times New Roman"/>
                <w:kern w:val="0"/>
                <w:lang w:val="en-US" w:eastAsia="zh-CN"/>
              </w:rPr>
            </w:pPr>
            <w:r>
              <w:rPr>
                <w:rFonts w:hint="eastAsia" w:ascii="仿宋_GB2312" w:hAnsi="宋体" w:cs="宋体"/>
                <w:kern w:val="0"/>
              </w:rPr>
              <w:t>填报日期：</w:t>
            </w:r>
            <w:r>
              <w:rPr>
                <w:rFonts w:ascii="仿宋_GB2312" w:hAnsi="宋体" w:cs="仿宋_GB2312"/>
                <w:kern w:val="0"/>
              </w:rPr>
              <w:t>20</w:t>
            </w:r>
            <w:r>
              <w:rPr>
                <w:rFonts w:hint="eastAsia" w:ascii="仿宋_GB2312" w:hAnsi="宋体" w:cs="仿宋_GB2312"/>
                <w:kern w:val="0"/>
              </w:rPr>
              <w:t>2</w:t>
            </w:r>
            <w:r>
              <w:rPr>
                <w:rFonts w:hint="eastAsia" w:ascii="仿宋_GB2312" w:hAnsi="宋体" w:cs="仿宋_GB2312"/>
                <w:kern w:val="0"/>
                <w:lang w:val="en-US" w:eastAsia="zh-CN"/>
              </w:rPr>
              <w:t>2.9</w:t>
            </w:r>
            <w:r>
              <w:rPr>
                <w:rFonts w:ascii="仿宋_GB2312" w:hAnsi="宋体" w:cs="仿宋_GB2312"/>
                <w:kern w:val="0"/>
              </w:rPr>
              <w:t>.</w:t>
            </w:r>
            <w:r>
              <w:rPr>
                <w:rFonts w:hint="eastAsia" w:ascii="仿宋_GB2312" w:hAnsi="宋体" w:cs="仿宋_GB2312"/>
                <w:kern w:val="0"/>
                <w:lang w:val="en-US" w:eastAsia="zh-CN"/>
              </w:rPr>
              <w:t>30</w:t>
            </w:r>
          </w:p>
        </w:tc>
      </w:tr>
    </w:tbl>
    <w:p>
      <w:pPr>
        <w:spacing w:line="360" w:lineRule="auto"/>
        <w:rPr>
          <w:rFonts w:ascii="仿宋_GB2312" w:hAnsi="Times New Roman" w:eastAsia="仿宋_GB2312" w:cs="Times New Roman"/>
          <w:sz w:val="32"/>
          <w:szCs w:val="32"/>
        </w:rPr>
      </w:pPr>
    </w:p>
    <w:p>
      <w:pPr>
        <w:widowControl/>
        <w:rPr>
          <w:rFonts w:ascii="宋体" w:hAnsi="宋体" w:cs="宋体"/>
          <w:color w:val="000000"/>
          <w:kern w:val="0"/>
          <w:sz w:val="28"/>
          <w:szCs w:val="28"/>
        </w:rPr>
      </w:pPr>
      <w:r>
        <w:rPr>
          <w:rFonts w:hint="eastAsia" w:ascii="宋体" w:hAnsi="宋体" w:cs="宋体"/>
          <w:color w:val="000000"/>
          <w:kern w:val="0"/>
          <w:sz w:val="28"/>
          <w:szCs w:val="28"/>
        </w:rPr>
        <w:t>表十三：</w:t>
      </w:r>
    </w:p>
    <w:p>
      <w:pPr>
        <w:widowControl/>
        <w:rPr>
          <w:rFonts w:ascii="宋体" w:hAnsi="宋体" w:cs="宋体"/>
          <w:color w:val="000000"/>
          <w:kern w:val="0"/>
          <w:sz w:val="28"/>
          <w:szCs w:val="28"/>
        </w:rPr>
      </w:pPr>
    </w:p>
    <w:p>
      <w:pPr>
        <w:widowControl/>
        <w:rPr>
          <w:rFonts w:ascii="宋体" w:cs="Times New Roman"/>
          <w:color w:val="000000"/>
          <w:kern w:val="0"/>
          <w:sz w:val="28"/>
          <w:szCs w:val="28"/>
        </w:rPr>
      </w:pPr>
    </w:p>
    <w:p>
      <w:pPr>
        <w:jc w:val="center"/>
        <w:rPr>
          <w:rFonts w:ascii="宋体" w:hAnsi="宋体" w:cs="宋体"/>
          <w:b/>
          <w:bCs/>
          <w:sz w:val="36"/>
          <w:szCs w:val="36"/>
        </w:rPr>
      </w:pPr>
      <w:r>
        <w:rPr>
          <w:rFonts w:hint="eastAsia" w:ascii="宋体" w:hAnsi="宋体" w:cs="宋体"/>
          <w:b/>
          <w:bCs/>
          <w:sz w:val="36"/>
          <w:szCs w:val="36"/>
        </w:rPr>
        <w:t>北京市西城区</w:t>
      </w:r>
      <w:r>
        <w:rPr>
          <w:rFonts w:hint="eastAsia" w:ascii="宋体" w:hAnsi="宋体" w:cs="宋体"/>
          <w:b/>
          <w:bCs/>
          <w:sz w:val="36"/>
          <w:szCs w:val="36"/>
          <w:lang w:eastAsia="zh-CN"/>
        </w:rPr>
        <w:t>职业能力建设指导中心</w:t>
      </w:r>
      <w:r>
        <w:rPr>
          <w:rFonts w:hint="eastAsia" w:ascii="宋体" w:hAnsi="宋体" w:cs="宋体"/>
          <w:b/>
          <w:bCs/>
          <w:sz w:val="36"/>
          <w:szCs w:val="36"/>
        </w:rPr>
        <w:t>项目支出绩效目标申报表目录</w:t>
      </w:r>
    </w:p>
    <w:p>
      <w:pPr>
        <w:widowControl/>
        <w:jc w:val="center"/>
        <w:rPr>
          <w:rFonts w:ascii="宋体" w:hAnsi="宋体" w:cs="宋体"/>
          <w:kern w:val="0"/>
          <w:sz w:val="24"/>
          <w:szCs w:val="24"/>
        </w:rPr>
      </w:pPr>
      <w:r>
        <w:rPr>
          <w:rFonts w:hint="eastAsia" w:ascii="宋体" w:hAnsi="宋体" w:cs="宋体"/>
          <w:b/>
          <w:bCs/>
          <w:sz w:val="36"/>
          <w:szCs w:val="36"/>
        </w:rPr>
        <w:t xml:space="preserve">                                     </w:t>
      </w:r>
      <w:r>
        <w:rPr>
          <w:rFonts w:ascii="宋体" w:hAnsi="宋体" w:cs="宋体"/>
          <w:b/>
          <w:bCs/>
          <w:sz w:val="36"/>
          <w:szCs w:val="36"/>
        </w:rPr>
        <w:t xml:space="preserve">  </w:t>
      </w:r>
      <w:r>
        <w:rPr>
          <w:rFonts w:hint="eastAsia" w:ascii="宋体" w:hAnsi="宋体" w:cs="宋体"/>
          <w:kern w:val="0"/>
          <w:sz w:val="24"/>
          <w:szCs w:val="24"/>
        </w:rPr>
        <w:t>单位：元</w:t>
      </w:r>
    </w:p>
    <w:p>
      <w:pPr>
        <w:widowControl/>
        <w:jc w:val="center"/>
        <w:rPr>
          <w:rFonts w:ascii="宋体" w:cs="Times New Roman"/>
          <w:color w:val="000000"/>
          <w:kern w:val="0"/>
          <w:sz w:val="44"/>
          <w:szCs w:val="44"/>
        </w:rPr>
      </w:pPr>
    </w:p>
    <w:tbl>
      <w:tblPr>
        <w:tblStyle w:val="6"/>
        <w:tblW w:w="8620" w:type="dxa"/>
        <w:tblInd w:w="93" w:type="dxa"/>
        <w:tblLayout w:type="autofit"/>
        <w:tblCellMar>
          <w:top w:w="0" w:type="dxa"/>
          <w:left w:w="108" w:type="dxa"/>
          <w:bottom w:w="0" w:type="dxa"/>
          <w:right w:w="108" w:type="dxa"/>
        </w:tblCellMar>
      </w:tblPr>
      <w:tblGrid>
        <w:gridCol w:w="960"/>
        <w:gridCol w:w="3740"/>
        <w:gridCol w:w="1960"/>
        <w:gridCol w:w="1960"/>
      </w:tblGrid>
      <w:tr>
        <w:tblPrEx>
          <w:tblCellMar>
            <w:top w:w="0" w:type="dxa"/>
            <w:left w:w="108" w:type="dxa"/>
            <w:bottom w:w="0" w:type="dxa"/>
            <w:right w:w="108" w:type="dxa"/>
          </w:tblCellMar>
        </w:tblPrEx>
        <w:trPr>
          <w:trHeight w:val="801"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编号</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项目名称</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金额</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备注</w:t>
            </w:r>
          </w:p>
        </w:tc>
      </w:tr>
      <w:tr>
        <w:tblPrEx>
          <w:tblCellMar>
            <w:top w:w="0" w:type="dxa"/>
            <w:left w:w="108" w:type="dxa"/>
            <w:bottom w:w="0" w:type="dxa"/>
            <w:right w:w="108" w:type="dxa"/>
          </w:tblCellMar>
        </w:tblPrEx>
        <w:trPr>
          <w:trHeight w:val="801"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3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4"/>
                <w:szCs w:val="24"/>
                <w:lang w:eastAsia="zh-CN"/>
              </w:rPr>
            </w:pPr>
            <w:r>
              <w:rPr>
                <w:rFonts w:hint="eastAsia" w:ascii="宋体" w:hAnsi="宋体" w:cs="Arial"/>
                <w:color w:val="000000"/>
                <w:kern w:val="0"/>
                <w:sz w:val="24"/>
                <w:szCs w:val="24"/>
                <w:lang w:eastAsia="zh-CN"/>
              </w:rPr>
              <w:t>业务费</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111,000.00</w:t>
            </w:r>
            <w:bookmarkStart w:id="4" w:name="_GoBack"/>
            <w:bookmarkEnd w:id="4"/>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4"/>
                <w:szCs w:val="24"/>
              </w:rPr>
            </w:pPr>
            <w:r>
              <w:rPr>
                <w:rFonts w:ascii="Arial" w:hAnsi="Arial" w:cs="Arial"/>
                <w:kern w:val="0"/>
                <w:sz w:val="24"/>
                <w:szCs w:val="24"/>
              </w:rPr>
              <w:t>　</w:t>
            </w:r>
          </w:p>
        </w:tc>
      </w:tr>
    </w:tbl>
    <w:p>
      <w:pPr>
        <w:widowControl/>
        <w:rPr>
          <w:rFonts w:ascii="宋体" w:cs="Times New Roman"/>
          <w:kern w:val="0"/>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hint="default" w:ascii="宋体" w:eastAsia="宋体" w:cs="Times New Roman"/>
          <w:sz w:val="24"/>
          <w:szCs w:val="24"/>
          <w:lang w:val="en-US" w:eastAsia="zh-CN"/>
        </w:rPr>
      </w:pPr>
      <w:r>
        <w:rPr>
          <w:rFonts w:hint="eastAsia" w:ascii="宋体" w:cs="Times New Roman"/>
          <w:sz w:val="24"/>
          <w:szCs w:val="24"/>
          <w:lang w:eastAsia="zh-CN"/>
        </w:rPr>
        <w:t>表</w:t>
      </w:r>
      <w:r>
        <w:rPr>
          <w:rFonts w:hint="eastAsia" w:ascii="宋体" w:cs="Times New Roman"/>
          <w:sz w:val="24"/>
          <w:szCs w:val="24"/>
          <w:lang w:val="en-US" w:eastAsia="zh-CN"/>
        </w:rPr>
        <w:t>13-1</w:t>
      </w:r>
    </w:p>
    <w:p>
      <w:pPr>
        <w:jc w:val="center"/>
        <w:rPr>
          <w:rFonts w:hint="eastAsia" w:ascii="仿宋_GB2312" w:hAnsi="仿宋_GB2312" w:eastAsia="仿宋_GB2312" w:cs="仿宋_GB2312"/>
          <w:b/>
          <w:sz w:val="15"/>
          <w:szCs w:val="15"/>
        </w:rPr>
      </w:pPr>
      <w:r>
        <w:rPr>
          <w:rFonts w:hint="eastAsia" w:ascii="仿宋_GB2312" w:hAnsi="仿宋_GB2312" w:eastAsia="仿宋_GB2312" w:cs="仿宋_GB2312"/>
          <w:b/>
          <w:sz w:val="15"/>
          <w:szCs w:val="15"/>
        </w:rPr>
        <w:t>项目支出绩效目标申报表</w:t>
      </w:r>
    </w:p>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   20</w:t>
      </w:r>
      <w:r>
        <w:rPr>
          <w:rFonts w:hint="eastAsia" w:ascii="仿宋_GB2312" w:hAnsi="仿宋_GB2312" w:eastAsia="仿宋_GB2312" w:cs="仿宋_GB2312"/>
          <w:sz w:val="15"/>
          <w:szCs w:val="15"/>
          <w:lang w:val="en-US" w:eastAsia="zh-CN"/>
        </w:rPr>
        <w:t>23</w:t>
      </w:r>
      <w:r>
        <w:rPr>
          <w:rFonts w:hint="eastAsia" w:ascii="仿宋_GB2312" w:hAnsi="仿宋_GB2312" w:eastAsia="仿宋_GB2312" w:cs="仿宋_GB2312"/>
          <w:sz w:val="15"/>
          <w:szCs w:val="15"/>
        </w:rPr>
        <w:t>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部门（单位）名称</w:t>
            </w:r>
          </w:p>
        </w:tc>
        <w:tc>
          <w:tcPr>
            <w:tcW w:w="7634" w:type="dxa"/>
            <w:gridSpan w:val="4"/>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北京市西城区职业能力建设指导中心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项目名称</w:t>
            </w:r>
          </w:p>
        </w:tc>
        <w:tc>
          <w:tcPr>
            <w:tcW w:w="3368" w:type="dxa"/>
            <w:gridSpan w:val="2"/>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业务经费</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预算金额</w:t>
            </w:r>
          </w:p>
        </w:tc>
        <w:tc>
          <w:tcPr>
            <w:tcW w:w="2700" w:type="dxa"/>
            <w:noWrap w:val="0"/>
            <w:vAlign w:val="center"/>
          </w:tcPr>
          <w:p>
            <w:pPr>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项目负责人</w:t>
            </w:r>
          </w:p>
        </w:tc>
        <w:tc>
          <w:tcPr>
            <w:tcW w:w="3368" w:type="dxa"/>
            <w:gridSpan w:val="2"/>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卢媛</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联系电话</w:t>
            </w:r>
          </w:p>
        </w:tc>
        <w:tc>
          <w:tcPr>
            <w:tcW w:w="2700" w:type="dxa"/>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59657821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单位地址</w:t>
            </w:r>
          </w:p>
        </w:tc>
        <w:tc>
          <w:tcPr>
            <w:tcW w:w="3368" w:type="dxa"/>
            <w:gridSpan w:val="2"/>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西城区德外胡同</w:t>
            </w:r>
            <w:r>
              <w:rPr>
                <w:rFonts w:hint="eastAsia" w:ascii="仿宋_GB2312" w:hAnsi="仿宋_GB2312" w:eastAsia="仿宋_GB2312" w:cs="仿宋_GB2312"/>
                <w:sz w:val="15"/>
                <w:szCs w:val="15"/>
                <w:lang w:val="en-US" w:eastAsia="zh-CN"/>
              </w:rPr>
              <w:t>8号</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邮政编码</w:t>
            </w:r>
          </w:p>
        </w:tc>
        <w:tc>
          <w:tcPr>
            <w:tcW w:w="2700" w:type="dxa"/>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项目类型</w:t>
            </w:r>
          </w:p>
        </w:tc>
        <w:tc>
          <w:tcPr>
            <w:tcW w:w="7634" w:type="dxa"/>
            <w:gridSpan w:val="4"/>
            <w:noWrap w:val="0"/>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1.大型会议培训    2.信息化系统改造类</w:t>
            </w:r>
          </w:p>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项目绩效目标</w:t>
            </w:r>
          </w:p>
        </w:tc>
        <w:tc>
          <w:tcPr>
            <w:tcW w:w="7634" w:type="dxa"/>
            <w:gridSpan w:val="4"/>
            <w:noWrap w:val="0"/>
            <w:vAlign w:val="center"/>
          </w:tcPr>
          <w:p>
            <w:pPr>
              <w:widowControl/>
              <w:spacing w:line="240" w:lineRule="atLeast"/>
              <w:rPr>
                <w:rFonts w:hint="eastAsia" w:ascii="仿宋_GB2312" w:hAnsi="仿宋_GB2312" w:eastAsia="仿宋_GB2312" w:cs="仿宋_GB2312"/>
                <w:sz w:val="13"/>
                <w:szCs w:val="13"/>
              </w:rPr>
            </w:pPr>
            <w:r>
              <w:rPr>
                <w:rFonts w:hint="eastAsia" w:ascii="仿宋_GB2312" w:hAnsi="仿宋_GB2312" w:eastAsia="仿宋_GB2312" w:cs="仿宋_GB2312"/>
                <w:kern w:val="0"/>
                <w:sz w:val="15"/>
                <w:szCs w:val="15"/>
                <w:lang w:val="en-US" w:eastAsia="zh-CN"/>
              </w:rPr>
              <w:t xml:space="preserve">  </w:t>
            </w:r>
            <w:r>
              <w:rPr>
                <w:rFonts w:hint="eastAsia" w:ascii="仿宋_GB2312" w:hAnsi="仿宋_GB2312" w:eastAsia="仿宋_GB2312" w:cs="仿宋_GB2312"/>
                <w:kern w:val="0"/>
                <w:sz w:val="15"/>
                <w:szCs w:val="15"/>
              </w:rPr>
              <w:t>按照“</w:t>
            </w:r>
            <w:r>
              <w:rPr>
                <w:rFonts w:hint="eastAsia" w:ascii="仿宋_GB2312" w:hAnsi="仿宋_GB2312" w:eastAsia="仿宋_GB2312" w:cs="仿宋_GB2312"/>
                <w:kern w:val="0"/>
                <w:sz w:val="15"/>
                <w:szCs w:val="15"/>
                <w:lang w:eastAsia="zh-CN"/>
              </w:rPr>
              <w:t>提升职业教育人员素质</w:t>
            </w:r>
            <w:r>
              <w:rPr>
                <w:rFonts w:hint="eastAsia" w:ascii="仿宋_GB2312" w:hAnsi="仿宋_GB2312" w:eastAsia="仿宋_GB2312" w:cs="仿宋_GB2312"/>
                <w:kern w:val="0"/>
                <w:sz w:val="15"/>
                <w:szCs w:val="15"/>
              </w:rPr>
              <w:t>”的整体目标，结合</w:t>
            </w:r>
            <w:r>
              <w:rPr>
                <w:rFonts w:hint="eastAsia" w:ascii="仿宋_GB2312" w:hAnsi="仿宋_GB2312" w:eastAsia="仿宋_GB2312" w:cs="仿宋_GB2312"/>
                <w:kern w:val="0"/>
                <w:sz w:val="15"/>
                <w:szCs w:val="15"/>
                <w:lang w:eastAsia="zh-CN"/>
              </w:rPr>
              <w:t>本辖区培训机构</w:t>
            </w:r>
            <w:r>
              <w:rPr>
                <w:rFonts w:hint="eastAsia" w:ascii="仿宋_GB2312" w:hAnsi="仿宋_GB2312" w:eastAsia="仿宋_GB2312" w:cs="仿宋_GB2312"/>
                <w:kern w:val="0"/>
                <w:sz w:val="15"/>
                <w:szCs w:val="15"/>
              </w:rPr>
              <w:t>特点</w:t>
            </w:r>
            <w:r>
              <w:rPr>
                <w:rFonts w:hint="eastAsia" w:ascii="仿宋_GB2312" w:hAnsi="仿宋_GB2312" w:eastAsia="仿宋_GB2312" w:cs="仿宋_GB2312"/>
                <w:kern w:val="0"/>
                <w:sz w:val="15"/>
                <w:szCs w:val="15"/>
                <w:lang w:eastAsia="zh-CN"/>
              </w:rPr>
              <w:t>。督导提高辖区内办学机构教学质量、对市培训中心所要求的专业做到开班必查，督促培训机构提升办学质量，保障学员学到真正的技能，从而服务好社会。努力提升培训机构更加规范办学。</w:t>
            </w:r>
            <w:r>
              <w:rPr>
                <w:rFonts w:hint="eastAsia" w:ascii="仿宋_GB2312" w:hAnsi="仿宋_GB2312" w:eastAsia="仿宋_GB2312" w:cs="仿宋_GB2312"/>
                <w:kern w:val="0"/>
                <w:sz w:val="15"/>
                <w:szCs w:val="15"/>
              </w:rPr>
              <w:t>着力</w:t>
            </w:r>
            <w:r>
              <w:rPr>
                <w:rFonts w:hint="eastAsia" w:ascii="仿宋_GB2312" w:hAnsi="仿宋_GB2312" w:eastAsia="仿宋_GB2312" w:cs="仿宋_GB2312"/>
                <w:kern w:val="0"/>
                <w:sz w:val="15"/>
                <w:szCs w:val="15"/>
                <w:lang w:eastAsia="zh-CN"/>
              </w:rPr>
              <w:t>提高教学师资水平，保障教学质量提升。针对教师教学水平参差不齐，我们不定期进行师资培训，把在教学过程中所反映的问题及时沟通，使教师们有统一的教学方案，杜绝教学中有知识的盲点。</w:t>
            </w:r>
            <w:r>
              <w:rPr>
                <w:rFonts w:hint="eastAsia" w:ascii="仿宋_GB2312" w:hAnsi="仿宋_GB2312" w:eastAsia="仿宋_GB2312" w:cs="仿宋_GB2312"/>
                <w:kern w:val="0"/>
                <w:sz w:val="15"/>
                <w:szCs w:val="15"/>
              </w:rPr>
              <w:t>保障和改善</w:t>
            </w:r>
            <w:r>
              <w:rPr>
                <w:rFonts w:hint="eastAsia" w:ascii="仿宋_GB2312" w:hAnsi="仿宋_GB2312" w:eastAsia="仿宋_GB2312" w:cs="仿宋_GB2312"/>
                <w:kern w:val="0"/>
                <w:sz w:val="15"/>
                <w:szCs w:val="15"/>
                <w:lang w:eastAsia="zh-CN"/>
              </w:rPr>
              <w:t>教学要点</w:t>
            </w:r>
            <w:r>
              <w:rPr>
                <w:rFonts w:hint="eastAsia" w:ascii="仿宋_GB2312" w:hAnsi="仿宋_GB2312" w:eastAsia="仿宋_GB2312" w:cs="仿宋_GB2312"/>
                <w:kern w:val="0"/>
                <w:sz w:val="15"/>
                <w:szCs w:val="15"/>
              </w:rPr>
              <w:t>，</w:t>
            </w:r>
            <w:r>
              <w:rPr>
                <w:rFonts w:hint="eastAsia" w:ascii="仿宋_GB2312" w:hAnsi="仿宋_GB2312" w:eastAsia="仿宋_GB2312" w:cs="仿宋_GB2312"/>
                <w:kern w:val="0"/>
                <w:sz w:val="15"/>
                <w:szCs w:val="15"/>
                <w:lang w:eastAsia="zh-CN"/>
              </w:rPr>
              <w:t>突出职业培训的特点，</w:t>
            </w:r>
            <w:r>
              <w:rPr>
                <w:rFonts w:hint="eastAsia" w:ascii="仿宋_GB2312" w:hAnsi="仿宋_GB2312" w:eastAsia="仿宋_GB2312" w:cs="仿宋_GB2312"/>
                <w:kern w:val="0"/>
                <w:sz w:val="15"/>
                <w:szCs w:val="15"/>
              </w:rPr>
              <w:t>抓落实、解民忧、整环境，</w:t>
            </w:r>
            <w:r>
              <w:rPr>
                <w:rFonts w:hint="eastAsia" w:ascii="仿宋_GB2312" w:hAnsi="仿宋_GB2312" w:eastAsia="仿宋_GB2312" w:cs="仿宋_GB2312"/>
                <w:kern w:val="0"/>
                <w:sz w:val="15"/>
                <w:szCs w:val="15"/>
                <w:lang w:eastAsia="zh-CN"/>
              </w:rPr>
              <w:t>努力</w:t>
            </w:r>
            <w:r>
              <w:rPr>
                <w:rFonts w:hint="eastAsia" w:ascii="仿宋_GB2312" w:hAnsi="仿宋_GB2312" w:eastAsia="仿宋_GB2312" w:cs="仿宋_GB2312"/>
                <w:kern w:val="0"/>
                <w:sz w:val="15"/>
                <w:szCs w:val="15"/>
              </w:rPr>
              <w:t>提高</w:t>
            </w:r>
            <w:r>
              <w:rPr>
                <w:rFonts w:hint="eastAsia" w:ascii="仿宋_GB2312" w:hAnsi="仿宋_GB2312" w:eastAsia="仿宋_GB2312" w:cs="仿宋_GB2312"/>
                <w:kern w:val="0"/>
                <w:sz w:val="15"/>
                <w:szCs w:val="15"/>
                <w:lang w:eastAsia="zh-CN"/>
              </w:rPr>
              <w:t>培训机构对学员的服务</w:t>
            </w:r>
            <w:r>
              <w:rPr>
                <w:rFonts w:hint="eastAsia" w:ascii="仿宋_GB2312" w:hAnsi="仿宋_GB2312" w:eastAsia="仿宋_GB2312" w:cs="仿宋_GB2312"/>
                <w:kern w:val="0"/>
                <w:sz w:val="15"/>
                <w:szCs w:val="15"/>
              </w:rPr>
              <w:t>水平。</w:t>
            </w:r>
            <w:r>
              <w:rPr>
                <w:rFonts w:hint="eastAsia" w:ascii="仿宋_GB2312" w:hAnsi="仿宋_GB2312" w:eastAsia="仿宋_GB2312" w:cs="仿宋_GB2312"/>
                <w:kern w:val="0"/>
                <w:sz w:val="15"/>
                <w:szCs w:val="15"/>
                <w:lang w:eastAsia="zh-CN"/>
              </w:rPr>
              <w:t>及时发布培训市、区两级的有关培训信息、政策法规等，保障培训机构对政策的及时了解。同时做好辖区内培训机构的各工种培训人员的统计工作，为社会提供所所需各种人才信息打好基础。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Merge w:val="restart"/>
            <w:noWrap w:val="0"/>
            <w:vAlign w:val="center"/>
          </w:tcPr>
          <w:p>
            <w:pPr>
              <w:ind w:firstLine="75" w:firstLineChars="5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绩效指标</w:t>
            </w:r>
          </w:p>
        </w:tc>
        <w:tc>
          <w:tcPr>
            <w:tcW w:w="1620"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一级指标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二级指标</w:t>
            </w:r>
          </w:p>
        </w:tc>
        <w:tc>
          <w:tcPr>
            <w:tcW w:w="4266" w:type="dxa"/>
            <w:gridSpan w:val="2"/>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restart"/>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产出数量指标</w:t>
            </w:r>
          </w:p>
        </w:tc>
        <w:tc>
          <w:tcPr>
            <w:tcW w:w="4266" w:type="dxa"/>
            <w:gridSpan w:val="2"/>
            <w:noWrap w:val="0"/>
            <w:vAlign w:val="top"/>
          </w:tcPr>
          <w:p>
            <w:pPr>
              <w:tabs>
                <w:tab w:val="left" w:pos="211"/>
              </w:tabs>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ab/>
            </w: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lang w:eastAsia="zh-CN"/>
              </w:rPr>
              <w:t>完成全年对辖区内培训机构所涉及专业的</w:t>
            </w:r>
            <w:r>
              <w:rPr>
                <w:rFonts w:hint="eastAsia" w:ascii="仿宋_GB2312" w:hAnsi="仿宋_GB2312" w:eastAsia="仿宋_GB2312" w:cs="仿宋_GB2312"/>
                <w:sz w:val="15"/>
                <w:szCs w:val="15"/>
                <w:lang w:val="en-US" w:eastAsia="zh-CN"/>
              </w:rPr>
              <w:t>120个班左右的督导检查工作,同时队培训机构教师和督导员进行3期的业务培训工作。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产出质量指标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让全区的职业技能培训机构无论从教学质量、办学规范等方面都有较大的提升。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产出进度指标</w:t>
            </w:r>
          </w:p>
        </w:tc>
        <w:tc>
          <w:tcPr>
            <w:tcW w:w="4266" w:type="dxa"/>
            <w:gridSpan w:val="2"/>
            <w:noWrap w:val="0"/>
            <w:vAlign w:val="top"/>
          </w:tcPr>
          <w:p>
            <w:pPr>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    根据开班的进度做到及时督导，做到开班必查，完成全年任务。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产出成本指标</w:t>
            </w:r>
          </w:p>
        </w:tc>
        <w:tc>
          <w:tcPr>
            <w:tcW w:w="4266" w:type="dxa"/>
            <w:gridSpan w:val="2"/>
            <w:noWrap w:val="0"/>
            <w:vAlign w:val="top"/>
          </w:tcPr>
          <w:p>
            <w:pP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控制预算指标内111,000.00元。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4266" w:type="dxa"/>
            <w:gridSpan w:val="2"/>
            <w:noWrap w:val="0"/>
            <w:vAlign w:val="top"/>
          </w:tcPr>
          <w:p>
            <w:pPr>
              <w:jc w:val="center"/>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restart"/>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效益指标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经济效益指标</w:t>
            </w:r>
          </w:p>
        </w:tc>
        <w:tc>
          <w:tcPr>
            <w:tcW w:w="4266" w:type="dxa"/>
            <w:gridSpan w:val="2"/>
            <w:noWrap w:val="0"/>
            <w:vAlign w:val="top"/>
          </w:tcPr>
          <w:p>
            <w:pPr>
              <w:ind w:firstLine="300" w:firstLineChars="200"/>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促使办学机构教学提高教学质量，充分发挥地域和教学优势从而使更多自愿学员来报名学习。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社会效益指标</w:t>
            </w:r>
          </w:p>
        </w:tc>
        <w:tc>
          <w:tcPr>
            <w:tcW w:w="4266" w:type="dxa"/>
            <w:gridSpan w:val="2"/>
            <w:noWrap w:val="0"/>
            <w:vAlign w:val="top"/>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lang w:eastAsia="zh-CN"/>
              </w:rPr>
              <w:t>提高培训机构整体办学水平，为社会提供优质的技能人才。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环境效益指标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可持续影响指标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能够使辖区内的培训机构规范办学，从而带动培训机构整体教学的提升,提高辖区内培训机构的整体素质，为社会提供有用人才。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服务对象满意度指标</w:t>
            </w:r>
          </w:p>
        </w:tc>
        <w:tc>
          <w:tcPr>
            <w:tcW w:w="4266" w:type="dxa"/>
            <w:gridSpan w:val="2"/>
            <w:noWrap w:val="0"/>
            <w:vAlign w:val="top"/>
          </w:tcPr>
          <w:p>
            <w:pPr>
              <w:ind w:firstLine="450" w:firstLineChars="30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使辖区内训机构认逐步认可督导这项工作同时为他们做好服务，解决教学中遇到的难题，力争满意度达到</w:t>
            </w:r>
            <w:r>
              <w:rPr>
                <w:rFonts w:hint="eastAsia" w:ascii="仿宋_GB2312" w:hAnsi="仿宋_GB2312" w:eastAsia="仿宋_GB2312" w:cs="仿宋_GB2312"/>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top"/>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4266" w:type="dxa"/>
            <w:gridSpan w:val="2"/>
            <w:noWrap w:val="0"/>
            <w:vAlign w:val="top"/>
          </w:tcPr>
          <w:p>
            <w:pPr>
              <w:jc w:val="center"/>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其他说明的</w:t>
            </w:r>
          </w:p>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问题</w:t>
            </w:r>
          </w:p>
        </w:tc>
        <w:tc>
          <w:tcPr>
            <w:tcW w:w="1620" w:type="dxa"/>
            <w:noWrap w:val="0"/>
            <w:vAlign w:val="top"/>
          </w:tcPr>
          <w:p>
            <w:pPr>
              <w:jc w:val="center"/>
              <w:rPr>
                <w:rFonts w:hint="eastAsia" w:ascii="仿宋_GB2312" w:hAnsi="仿宋_GB2312" w:eastAsia="仿宋_GB2312" w:cs="仿宋_GB2312"/>
                <w:sz w:val="15"/>
                <w:szCs w:val="15"/>
              </w:rPr>
            </w:pPr>
          </w:p>
        </w:tc>
        <w:tc>
          <w:tcPr>
            <w:tcW w:w="1748" w:type="dxa"/>
            <w:noWrap w:val="0"/>
            <w:vAlign w:val="top"/>
          </w:tcPr>
          <w:p>
            <w:pPr>
              <w:jc w:val="center"/>
              <w:rPr>
                <w:rFonts w:hint="eastAsia" w:ascii="仿宋_GB2312" w:hAnsi="仿宋_GB2312" w:eastAsia="仿宋_GB2312" w:cs="仿宋_GB2312"/>
                <w:sz w:val="15"/>
                <w:szCs w:val="15"/>
              </w:rPr>
            </w:pPr>
          </w:p>
        </w:tc>
        <w:tc>
          <w:tcPr>
            <w:tcW w:w="4266" w:type="dxa"/>
            <w:gridSpan w:val="2"/>
            <w:noWrap w:val="0"/>
            <w:vAlign w:val="top"/>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无</w:t>
            </w:r>
          </w:p>
        </w:tc>
      </w:tr>
    </w:tbl>
    <w:p>
      <w:pPr>
        <w:widowControl/>
        <w:jc w:val="left"/>
        <w:rPr>
          <w:rFonts w:ascii="宋体" w:cs="Times New Roman"/>
          <w:color w:val="000000"/>
          <w:kern w:val="0"/>
          <w:sz w:val="24"/>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6EF5"/>
    <w:multiLevelType w:val="singleLevel"/>
    <w:tmpl w:val="A06D6EF5"/>
    <w:lvl w:ilvl="0" w:tentative="0">
      <w:start w:val="1"/>
      <w:numFmt w:val="decimal"/>
      <w:suff w:val="nothing"/>
      <w:lvlText w:val="%1、"/>
      <w:lvlJc w:val="left"/>
    </w:lvl>
  </w:abstractNum>
  <w:abstractNum w:abstractNumId="1">
    <w:nsid w:val="AD2B5B03"/>
    <w:multiLevelType w:val="singleLevel"/>
    <w:tmpl w:val="AD2B5B03"/>
    <w:lvl w:ilvl="0" w:tentative="0">
      <w:start w:val="2"/>
      <w:numFmt w:val="chineseCounting"/>
      <w:suff w:val="space"/>
      <w:lvlText w:val="第%1部分"/>
      <w:lvlJc w:val="left"/>
      <w:rPr>
        <w:rFonts w:hint="eastAsia"/>
      </w:rPr>
    </w:lvl>
  </w:abstractNum>
  <w:abstractNum w:abstractNumId="2">
    <w:nsid w:val="2E94E6D8"/>
    <w:multiLevelType w:val="singleLevel"/>
    <w:tmpl w:val="2E94E6D8"/>
    <w:lvl w:ilvl="0" w:tentative="0">
      <w:start w:val="5"/>
      <w:numFmt w:val="chineseCounting"/>
      <w:suff w:val="nothing"/>
      <w:lvlText w:val="%1、"/>
      <w:lvlJc w:val="left"/>
      <w:rPr>
        <w:rFonts w:hint="eastAsia"/>
      </w:rPr>
    </w:lvl>
  </w:abstractNum>
  <w:abstractNum w:abstractNumId="3">
    <w:nsid w:val="59509DE6"/>
    <w:multiLevelType w:val="singleLevel"/>
    <w:tmpl w:val="59509DE6"/>
    <w:lvl w:ilvl="0" w:tentative="0">
      <w:start w:val="1"/>
      <w:numFmt w:val="decimal"/>
      <w:suff w:val="nothing"/>
      <w:lvlText w:val="%1."/>
      <w:lvlJc w:val="left"/>
      <w:rPr>
        <w:rFonts w:hint="default"/>
        <w:sz w:val="21"/>
        <w:szCs w:val="21"/>
      </w:rPr>
    </w:lvl>
  </w:abstractNum>
  <w:abstractNum w:abstractNumId="4">
    <w:nsid w:val="59509F40"/>
    <w:multiLevelType w:val="singleLevel"/>
    <w:tmpl w:val="59509F40"/>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4264C"/>
    <w:rsid w:val="00042CD2"/>
    <w:rsid w:val="00046226"/>
    <w:rsid w:val="00051726"/>
    <w:rsid w:val="000545B4"/>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3B7A"/>
    <w:rsid w:val="000E714C"/>
    <w:rsid w:val="000F5AC8"/>
    <w:rsid w:val="0010565E"/>
    <w:rsid w:val="00115949"/>
    <w:rsid w:val="00115BB5"/>
    <w:rsid w:val="00115C42"/>
    <w:rsid w:val="00123226"/>
    <w:rsid w:val="00126F8A"/>
    <w:rsid w:val="00127E57"/>
    <w:rsid w:val="00133B58"/>
    <w:rsid w:val="00146112"/>
    <w:rsid w:val="001578C9"/>
    <w:rsid w:val="00164A80"/>
    <w:rsid w:val="001662E4"/>
    <w:rsid w:val="00166E96"/>
    <w:rsid w:val="00172707"/>
    <w:rsid w:val="0017282B"/>
    <w:rsid w:val="001762F9"/>
    <w:rsid w:val="001909E1"/>
    <w:rsid w:val="0019292E"/>
    <w:rsid w:val="0019456D"/>
    <w:rsid w:val="001B319E"/>
    <w:rsid w:val="001B3A23"/>
    <w:rsid w:val="001C509B"/>
    <w:rsid w:val="001D64D6"/>
    <w:rsid w:val="001E19BA"/>
    <w:rsid w:val="001E1E74"/>
    <w:rsid w:val="001F5BFA"/>
    <w:rsid w:val="001F681B"/>
    <w:rsid w:val="001F75E3"/>
    <w:rsid w:val="00202AE5"/>
    <w:rsid w:val="00202EA2"/>
    <w:rsid w:val="00214533"/>
    <w:rsid w:val="002160CE"/>
    <w:rsid w:val="00240EFA"/>
    <w:rsid w:val="00273C57"/>
    <w:rsid w:val="00290C29"/>
    <w:rsid w:val="00291328"/>
    <w:rsid w:val="00291A6D"/>
    <w:rsid w:val="002A4E13"/>
    <w:rsid w:val="002A6CB9"/>
    <w:rsid w:val="002C679F"/>
    <w:rsid w:val="002E7D02"/>
    <w:rsid w:val="002F4854"/>
    <w:rsid w:val="002F6691"/>
    <w:rsid w:val="00304C99"/>
    <w:rsid w:val="003170F6"/>
    <w:rsid w:val="003176D0"/>
    <w:rsid w:val="00327B2D"/>
    <w:rsid w:val="00334B7E"/>
    <w:rsid w:val="0034135E"/>
    <w:rsid w:val="00352900"/>
    <w:rsid w:val="00364A53"/>
    <w:rsid w:val="00366FB3"/>
    <w:rsid w:val="003705C9"/>
    <w:rsid w:val="00383540"/>
    <w:rsid w:val="00384A16"/>
    <w:rsid w:val="00385D21"/>
    <w:rsid w:val="00390D88"/>
    <w:rsid w:val="0039796A"/>
    <w:rsid w:val="003A1316"/>
    <w:rsid w:val="003A2ACC"/>
    <w:rsid w:val="003D4ADA"/>
    <w:rsid w:val="003E5F0B"/>
    <w:rsid w:val="003F332D"/>
    <w:rsid w:val="003F4388"/>
    <w:rsid w:val="003F52FC"/>
    <w:rsid w:val="003F56BB"/>
    <w:rsid w:val="004024ED"/>
    <w:rsid w:val="00402730"/>
    <w:rsid w:val="004069EE"/>
    <w:rsid w:val="004076BF"/>
    <w:rsid w:val="00410CDB"/>
    <w:rsid w:val="00414192"/>
    <w:rsid w:val="00426868"/>
    <w:rsid w:val="004326C4"/>
    <w:rsid w:val="004432F5"/>
    <w:rsid w:val="00444C5E"/>
    <w:rsid w:val="004548D0"/>
    <w:rsid w:val="00464427"/>
    <w:rsid w:val="004652C6"/>
    <w:rsid w:val="0046564C"/>
    <w:rsid w:val="00483D43"/>
    <w:rsid w:val="0049000B"/>
    <w:rsid w:val="004949BA"/>
    <w:rsid w:val="004A0A7D"/>
    <w:rsid w:val="004A3993"/>
    <w:rsid w:val="004B6C0B"/>
    <w:rsid w:val="004C045F"/>
    <w:rsid w:val="004C30B2"/>
    <w:rsid w:val="004C41E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964C9"/>
    <w:rsid w:val="005C22DC"/>
    <w:rsid w:val="005C7066"/>
    <w:rsid w:val="005C777D"/>
    <w:rsid w:val="005C7A73"/>
    <w:rsid w:val="005C7FB8"/>
    <w:rsid w:val="005D42C6"/>
    <w:rsid w:val="005D6C04"/>
    <w:rsid w:val="005F222A"/>
    <w:rsid w:val="005F5F46"/>
    <w:rsid w:val="006034FE"/>
    <w:rsid w:val="00603A95"/>
    <w:rsid w:val="006152D1"/>
    <w:rsid w:val="006228FA"/>
    <w:rsid w:val="0064700F"/>
    <w:rsid w:val="006552BF"/>
    <w:rsid w:val="00672413"/>
    <w:rsid w:val="006734F6"/>
    <w:rsid w:val="006737C1"/>
    <w:rsid w:val="00681282"/>
    <w:rsid w:val="0069401D"/>
    <w:rsid w:val="006A61E9"/>
    <w:rsid w:val="006A72AE"/>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27015"/>
    <w:rsid w:val="00753AAA"/>
    <w:rsid w:val="007600BB"/>
    <w:rsid w:val="00773429"/>
    <w:rsid w:val="0078212D"/>
    <w:rsid w:val="007826BF"/>
    <w:rsid w:val="007B0A8B"/>
    <w:rsid w:val="007B15FB"/>
    <w:rsid w:val="007B36D2"/>
    <w:rsid w:val="007D4342"/>
    <w:rsid w:val="007D59FB"/>
    <w:rsid w:val="007F39C0"/>
    <w:rsid w:val="007F6811"/>
    <w:rsid w:val="00800BE9"/>
    <w:rsid w:val="008074B1"/>
    <w:rsid w:val="00815055"/>
    <w:rsid w:val="00826848"/>
    <w:rsid w:val="00831F08"/>
    <w:rsid w:val="00832D8A"/>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3E4B"/>
    <w:rsid w:val="008D069D"/>
    <w:rsid w:val="008D4C0D"/>
    <w:rsid w:val="008E3C4B"/>
    <w:rsid w:val="008E5902"/>
    <w:rsid w:val="008F1D82"/>
    <w:rsid w:val="008F7EE7"/>
    <w:rsid w:val="009025E1"/>
    <w:rsid w:val="009056E9"/>
    <w:rsid w:val="00917465"/>
    <w:rsid w:val="009329AD"/>
    <w:rsid w:val="00940E27"/>
    <w:rsid w:val="00945E78"/>
    <w:rsid w:val="00963693"/>
    <w:rsid w:val="00965CE5"/>
    <w:rsid w:val="0098103F"/>
    <w:rsid w:val="00985B72"/>
    <w:rsid w:val="00994F04"/>
    <w:rsid w:val="009A3907"/>
    <w:rsid w:val="009B0ED9"/>
    <w:rsid w:val="009B10BE"/>
    <w:rsid w:val="009B1B12"/>
    <w:rsid w:val="009B343A"/>
    <w:rsid w:val="009B41C1"/>
    <w:rsid w:val="009E1152"/>
    <w:rsid w:val="009F1E19"/>
    <w:rsid w:val="009F68F3"/>
    <w:rsid w:val="00A10946"/>
    <w:rsid w:val="00A132DC"/>
    <w:rsid w:val="00A25580"/>
    <w:rsid w:val="00A26985"/>
    <w:rsid w:val="00A30055"/>
    <w:rsid w:val="00A3667B"/>
    <w:rsid w:val="00A4513E"/>
    <w:rsid w:val="00A5688D"/>
    <w:rsid w:val="00A66F16"/>
    <w:rsid w:val="00A7510A"/>
    <w:rsid w:val="00A83681"/>
    <w:rsid w:val="00A8388D"/>
    <w:rsid w:val="00A9686A"/>
    <w:rsid w:val="00AB36D2"/>
    <w:rsid w:val="00AB448F"/>
    <w:rsid w:val="00AB5593"/>
    <w:rsid w:val="00AB7516"/>
    <w:rsid w:val="00AC2346"/>
    <w:rsid w:val="00AC512C"/>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29BD"/>
    <w:rsid w:val="00BC6AB0"/>
    <w:rsid w:val="00BC6AE7"/>
    <w:rsid w:val="00BD4A2F"/>
    <w:rsid w:val="00BD73AE"/>
    <w:rsid w:val="00BE6F59"/>
    <w:rsid w:val="00C00C85"/>
    <w:rsid w:val="00C03EEE"/>
    <w:rsid w:val="00C2428B"/>
    <w:rsid w:val="00C32845"/>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EF"/>
    <w:rsid w:val="00CB7AEB"/>
    <w:rsid w:val="00CC4FF0"/>
    <w:rsid w:val="00CD0729"/>
    <w:rsid w:val="00CD380E"/>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64206"/>
    <w:rsid w:val="00D6679F"/>
    <w:rsid w:val="00D7330B"/>
    <w:rsid w:val="00D91E44"/>
    <w:rsid w:val="00DA26F3"/>
    <w:rsid w:val="00DB48A8"/>
    <w:rsid w:val="00DB7C61"/>
    <w:rsid w:val="00DC21F2"/>
    <w:rsid w:val="00DC6908"/>
    <w:rsid w:val="00DD2C50"/>
    <w:rsid w:val="00DD327B"/>
    <w:rsid w:val="00DD4848"/>
    <w:rsid w:val="00DE5F40"/>
    <w:rsid w:val="00DF0EF6"/>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92758"/>
    <w:rsid w:val="00EB4185"/>
    <w:rsid w:val="00EC36FF"/>
    <w:rsid w:val="00EC595F"/>
    <w:rsid w:val="00EC5F6A"/>
    <w:rsid w:val="00ED41BC"/>
    <w:rsid w:val="00EE6B85"/>
    <w:rsid w:val="00EF3B4F"/>
    <w:rsid w:val="00EF5253"/>
    <w:rsid w:val="00F016CB"/>
    <w:rsid w:val="00F03D74"/>
    <w:rsid w:val="00F0744A"/>
    <w:rsid w:val="00F14895"/>
    <w:rsid w:val="00F2737E"/>
    <w:rsid w:val="00F3722C"/>
    <w:rsid w:val="00F624CD"/>
    <w:rsid w:val="00F64801"/>
    <w:rsid w:val="00F675A0"/>
    <w:rsid w:val="00F74DFE"/>
    <w:rsid w:val="00F8610A"/>
    <w:rsid w:val="00F86E2B"/>
    <w:rsid w:val="00FB1EB6"/>
    <w:rsid w:val="00FC51EC"/>
    <w:rsid w:val="00FD0266"/>
    <w:rsid w:val="00FD0529"/>
    <w:rsid w:val="00FD0EE0"/>
    <w:rsid w:val="00FE0A06"/>
    <w:rsid w:val="00FF0963"/>
    <w:rsid w:val="00FF0EE8"/>
    <w:rsid w:val="00FF3932"/>
    <w:rsid w:val="00FF6D06"/>
    <w:rsid w:val="01226A85"/>
    <w:rsid w:val="020C404E"/>
    <w:rsid w:val="024707D1"/>
    <w:rsid w:val="03795B89"/>
    <w:rsid w:val="041D6DDB"/>
    <w:rsid w:val="07FC1CD2"/>
    <w:rsid w:val="08601B09"/>
    <w:rsid w:val="08B21B67"/>
    <w:rsid w:val="08E84F6C"/>
    <w:rsid w:val="096C5E0C"/>
    <w:rsid w:val="0B3C02FE"/>
    <w:rsid w:val="0B470D4A"/>
    <w:rsid w:val="0B8F582F"/>
    <w:rsid w:val="0BCC758B"/>
    <w:rsid w:val="0C110487"/>
    <w:rsid w:val="0DC11CA6"/>
    <w:rsid w:val="0DC53B4C"/>
    <w:rsid w:val="0DCF286F"/>
    <w:rsid w:val="0EA95739"/>
    <w:rsid w:val="0F5F7EC1"/>
    <w:rsid w:val="10743A5C"/>
    <w:rsid w:val="115F1CAB"/>
    <w:rsid w:val="116F1CC0"/>
    <w:rsid w:val="11950B5B"/>
    <w:rsid w:val="11CF7529"/>
    <w:rsid w:val="12235EE8"/>
    <w:rsid w:val="12EC1559"/>
    <w:rsid w:val="13594C06"/>
    <w:rsid w:val="141C7E93"/>
    <w:rsid w:val="14E36CB4"/>
    <w:rsid w:val="15CC4584"/>
    <w:rsid w:val="17DF42C9"/>
    <w:rsid w:val="18243DF8"/>
    <w:rsid w:val="18B31740"/>
    <w:rsid w:val="18CB781D"/>
    <w:rsid w:val="19005E35"/>
    <w:rsid w:val="196836A7"/>
    <w:rsid w:val="1B1B1695"/>
    <w:rsid w:val="1B6C7525"/>
    <w:rsid w:val="1BA7469E"/>
    <w:rsid w:val="1BBB3FB0"/>
    <w:rsid w:val="1BD97470"/>
    <w:rsid w:val="1BE741B2"/>
    <w:rsid w:val="1C2F5BA0"/>
    <w:rsid w:val="1CDA2D39"/>
    <w:rsid w:val="1E1A2993"/>
    <w:rsid w:val="1E2E6014"/>
    <w:rsid w:val="1EE21C4C"/>
    <w:rsid w:val="1F7F5B99"/>
    <w:rsid w:val="217C79CA"/>
    <w:rsid w:val="21E71B22"/>
    <w:rsid w:val="220F2C97"/>
    <w:rsid w:val="22EC76C5"/>
    <w:rsid w:val="233E3D1E"/>
    <w:rsid w:val="24E9779F"/>
    <w:rsid w:val="255A2186"/>
    <w:rsid w:val="273C50BC"/>
    <w:rsid w:val="292047A7"/>
    <w:rsid w:val="2A8520A2"/>
    <w:rsid w:val="2D0E15E9"/>
    <w:rsid w:val="2E211EC9"/>
    <w:rsid w:val="2ECF3A3C"/>
    <w:rsid w:val="2EFB10C5"/>
    <w:rsid w:val="2FAE0C7E"/>
    <w:rsid w:val="30661D91"/>
    <w:rsid w:val="31430B86"/>
    <w:rsid w:val="3172739E"/>
    <w:rsid w:val="317443E5"/>
    <w:rsid w:val="318351AC"/>
    <w:rsid w:val="32383612"/>
    <w:rsid w:val="3330209C"/>
    <w:rsid w:val="33333514"/>
    <w:rsid w:val="33807B7E"/>
    <w:rsid w:val="345E2BF5"/>
    <w:rsid w:val="34BE77A4"/>
    <w:rsid w:val="34BF56FB"/>
    <w:rsid w:val="352039A9"/>
    <w:rsid w:val="3520567A"/>
    <w:rsid w:val="360B6E94"/>
    <w:rsid w:val="3650138A"/>
    <w:rsid w:val="3703407F"/>
    <w:rsid w:val="372821DA"/>
    <w:rsid w:val="380A7EA0"/>
    <w:rsid w:val="39144B48"/>
    <w:rsid w:val="39B0245D"/>
    <w:rsid w:val="3AC84EE7"/>
    <w:rsid w:val="3B05369A"/>
    <w:rsid w:val="3CA4268B"/>
    <w:rsid w:val="3D4739EC"/>
    <w:rsid w:val="3E5321A0"/>
    <w:rsid w:val="3F601864"/>
    <w:rsid w:val="3F6B4F80"/>
    <w:rsid w:val="410D1EF7"/>
    <w:rsid w:val="415237ED"/>
    <w:rsid w:val="41F51BA7"/>
    <w:rsid w:val="42490758"/>
    <w:rsid w:val="4272300A"/>
    <w:rsid w:val="42C85A1F"/>
    <w:rsid w:val="43115D67"/>
    <w:rsid w:val="43207B2A"/>
    <w:rsid w:val="436B7830"/>
    <w:rsid w:val="436E010A"/>
    <w:rsid w:val="43CC2740"/>
    <w:rsid w:val="44037F07"/>
    <w:rsid w:val="447F6CAD"/>
    <w:rsid w:val="466E7A17"/>
    <w:rsid w:val="46EC19FE"/>
    <w:rsid w:val="470F0E89"/>
    <w:rsid w:val="47894D8A"/>
    <w:rsid w:val="47B44C15"/>
    <w:rsid w:val="48596F8B"/>
    <w:rsid w:val="48DB7F41"/>
    <w:rsid w:val="48F569C6"/>
    <w:rsid w:val="49545A37"/>
    <w:rsid w:val="499C752A"/>
    <w:rsid w:val="4A070D14"/>
    <w:rsid w:val="4A581A2B"/>
    <w:rsid w:val="4B8225CA"/>
    <w:rsid w:val="4C3F54D2"/>
    <w:rsid w:val="4D2356E0"/>
    <w:rsid w:val="4D482C68"/>
    <w:rsid w:val="4D6B4CEA"/>
    <w:rsid w:val="4DA31643"/>
    <w:rsid w:val="4DEA2D65"/>
    <w:rsid w:val="4EA65589"/>
    <w:rsid w:val="514423EC"/>
    <w:rsid w:val="51814803"/>
    <w:rsid w:val="5282470E"/>
    <w:rsid w:val="52AA6880"/>
    <w:rsid w:val="52C455FB"/>
    <w:rsid w:val="52D44998"/>
    <w:rsid w:val="53FB441C"/>
    <w:rsid w:val="54CA79F7"/>
    <w:rsid w:val="559B2349"/>
    <w:rsid w:val="56776C90"/>
    <w:rsid w:val="56EC2436"/>
    <w:rsid w:val="573478F7"/>
    <w:rsid w:val="575063E5"/>
    <w:rsid w:val="58397EB9"/>
    <w:rsid w:val="58DC1E2C"/>
    <w:rsid w:val="58E65AAD"/>
    <w:rsid w:val="59220A18"/>
    <w:rsid w:val="593D0229"/>
    <w:rsid w:val="59CD4FBC"/>
    <w:rsid w:val="5B55030A"/>
    <w:rsid w:val="5B595A0F"/>
    <w:rsid w:val="5B917228"/>
    <w:rsid w:val="5CBB710B"/>
    <w:rsid w:val="5E0764F9"/>
    <w:rsid w:val="5E490B2D"/>
    <w:rsid w:val="5E674F73"/>
    <w:rsid w:val="5E706762"/>
    <w:rsid w:val="5E7A2CEE"/>
    <w:rsid w:val="62062EA7"/>
    <w:rsid w:val="6268029D"/>
    <w:rsid w:val="65E66EAA"/>
    <w:rsid w:val="66250F3A"/>
    <w:rsid w:val="669317DE"/>
    <w:rsid w:val="674D687B"/>
    <w:rsid w:val="679139EB"/>
    <w:rsid w:val="67AB58E5"/>
    <w:rsid w:val="680E4391"/>
    <w:rsid w:val="68A95A52"/>
    <w:rsid w:val="699B30AC"/>
    <w:rsid w:val="69B33170"/>
    <w:rsid w:val="69B67886"/>
    <w:rsid w:val="6AA0433E"/>
    <w:rsid w:val="6AA4566C"/>
    <w:rsid w:val="6B3E3A99"/>
    <w:rsid w:val="6CC614EA"/>
    <w:rsid w:val="6D5C709C"/>
    <w:rsid w:val="6E294131"/>
    <w:rsid w:val="6EC90D9A"/>
    <w:rsid w:val="6EDC032B"/>
    <w:rsid w:val="7001604B"/>
    <w:rsid w:val="70A24A48"/>
    <w:rsid w:val="72614543"/>
    <w:rsid w:val="72821576"/>
    <w:rsid w:val="735351B4"/>
    <w:rsid w:val="73867DBC"/>
    <w:rsid w:val="741B4308"/>
    <w:rsid w:val="742A7B5A"/>
    <w:rsid w:val="75684B01"/>
    <w:rsid w:val="75E30FE3"/>
    <w:rsid w:val="766A7850"/>
    <w:rsid w:val="76A86D17"/>
    <w:rsid w:val="771E5269"/>
    <w:rsid w:val="783C11D5"/>
    <w:rsid w:val="786C30D4"/>
    <w:rsid w:val="788057C9"/>
    <w:rsid w:val="79AD0DAA"/>
    <w:rsid w:val="7A633EFB"/>
    <w:rsid w:val="7AA703C7"/>
    <w:rsid w:val="7BAC42AE"/>
    <w:rsid w:val="7C0A0B5A"/>
    <w:rsid w:val="7C6B499C"/>
    <w:rsid w:val="7C8B0413"/>
    <w:rsid w:val="7CDB0CB0"/>
    <w:rsid w:val="7CDD58E5"/>
    <w:rsid w:val="7D710D23"/>
    <w:rsid w:val="7D8B44D2"/>
    <w:rsid w:val="7D955B8B"/>
    <w:rsid w:val="7D9D2957"/>
    <w:rsid w:val="7E103D57"/>
    <w:rsid w:val="7E441799"/>
    <w:rsid w:val="7E5F07B7"/>
    <w:rsid w:val="7FD06AC2"/>
    <w:rsid w:val="7FDD55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semiHidden/>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semiHidden/>
    <w:qFormat/>
    <w:uiPriority w:val="99"/>
    <w:rPr>
      <w:color w:val="800080"/>
      <w:u w:val="single"/>
    </w:rPr>
  </w:style>
  <w:style w:type="character" w:styleId="10">
    <w:name w:val="Hyperlink"/>
    <w:semiHidden/>
    <w:qFormat/>
    <w:uiPriority w:val="99"/>
    <w:rPr>
      <w:color w:val="0000FF"/>
      <w:u w:val="single"/>
    </w:rPr>
  </w:style>
  <w:style w:type="character" w:customStyle="1" w:styleId="11">
    <w:name w:val="页眉 Char"/>
    <w:link w:val="5"/>
    <w:qFormat/>
    <w:locked/>
    <w:uiPriority w:val="99"/>
    <w:rPr>
      <w:rFonts w:ascii="Calibri" w:hAnsi="Calibri" w:eastAsia="宋体" w:cs="Calibri"/>
      <w:sz w:val="18"/>
      <w:szCs w:val="18"/>
    </w:rPr>
  </w:style>
  <w:style w:type="character" w:customStyle="1" w:styleId="12">
    <w:name w:val="页脚 Char"/>
    <w:link w:val="4"/>
    <w:qFormat/>
    <w:locked/>
    <w:uiPriority w:val="99"/>
    <w:rPr>
      <w:rFonts w:ascii="Calibri" w:hAnsi="Calibri" w:eastAsia="宋体" w:cs="Calibri"/>
      <w:sz w:val="18"/>
      <w:szCs w:val="18"/>
    </w:rPr>
  </w:style>
  <w:style w:type="paragraph" w:styleId="13">
    <w:name w:val="List Paragraph"/>
    <w:basedOn w:val="1"/>
    <w:qFormat/>
    <w:uiPriority w:val="99"/>
    <w:pPr>
      <w:ind w:firstLine="420" w:firstLineChars="200"/>
    </w:pPr>
  </w:style>
  <w:style w:type="character" w:customStyle="1" w:styleId="14">
    <w:name w:val="批注框文本 Char"/>
    <w:link w:val="3"/>
    <w:semiHidden/>
    <w:qFormat/>
    <w:locked/>
    <w:uiPriority w:val="99"/>
    <w:rPr>
      <w:rFonts w:ascii="Calibri" w:hAnsi="Calibri" w:eastAsia="宋体" w:cs="Calibri"/>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
    <w:name w:val="xl6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1">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6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5">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3">
    <w:name w:val="xl80"/>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5">
    <w:name w:val="日期 Char"/>
    <w:link w:val="2"/>
    <w:semiHidden/>
    <w:qFormat/>
    <w:locked/>
    <w:uiPriority w:val="99"/>
    <w:rPr>
      <w:rFonts w:ascii="Calibri" w:hAnsi="Calibri" w:eastAsia="宋体" w:cs="Calibri"/>
    </w:rPr>
  </w:style>
  <w:style w:type="paragraph" w:customStyle="1" w:styleId="36">
    <w:name w:val="Char Char Char1 Char Char Char Char"/>
    <w:basedOn w:val="1"/>
    <w:qFormat/>
    <w:uiPriority w:val="99"/>
    <w:rPr>
      <w:rFonts w:ascii="Tahoma" w:hAnsi="Tahoma" w:cs="Tahoma"/>
      <w:sz w:val="24"/>
      <w:szCs w:val="24"/>
    </w:rPr>
  </w:style>
  <w:style w:type="character" w:customStyle="1" w:styleId="37">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9B79-433C-4B37-A6A2-225B0713BC0E}">
  <ds:schemaRefs/>
</ds:datastoreItem>
</file>

<file path=docProps/app.xml><?xml version="1.0" encoding="utf-8"?>
<Properties xmlns="http://schemas.openxmlformats.org/officeDocument/2006/extended-properties" xmlns:vt="http://schemas.openxmlformats.org/officeDocument/2006/docPropsVTypes">
  <Template>Normal</Template>
  <Pages>75</Pages>
  <Words>6625</Words>
  <Characters>37769</Characters>
  <Lines>314</Lines>
  <Paragraphs>88</Paragraphs>
  <TotalTime>4</TotalTime>
  <ScaleCrop>false</ScaleCrop>
  <LinksUpToDate>false</LinksUpToDate>
  <CharactersWithSpaces>44306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2021-02-05T09:34:00Z</dcterms:created>
  <dc:creator>于冬梅</dc:creator>
  <cp:lastModifiedBy>lenovo</cp:lastModifiedBy>
  <cp:lastPrinted>2021-02-05T08:07:00Z</cp:lastPrinted>
  <dcterms:modified xsi:type="dcterms:W3CDTF">2023-01-31T06:50:41Z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