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北京市第四中学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北京四中的办学方向是把北京四中办成在全国具有示范作用、在世界享有良好声誉的高质量、有特色、一流的高级中学。北京四中现有高中部、初中部、广外校区、复兴门国际校区四个校区，设立了6个内设机构：</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1.教学处：主要负责领导全校教学常规工作和教学研究工作，促进教学质量的提高；促进教师教学水平的提高。</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2.学生处：学生处是学校实现学生德育目标的职能机构，学生处要完成学校的各项德育工作任务。为确保学生全面素质的提高，起好导向和保证作用。</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3.电教处：科技电教处是学校开展现代教育技术工作的职能部门，负责学校现代教育技术的规划、计划、组织、实施和检查。</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国际部：负责外籍学生的招生、教育和教学的职能部门，是北京四中办学的重要组成部分。国际部要在校长领导下认真贯彻和落实党的路线、方针、政策，特别是有关外事工作的有关规定，抓好招生、教育、教学和外事工作，实现国际部办学的高质量、高效益。</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校务办公室：校务办公室是校长、党委办理学校日常事务的工作部门，负责学校的人事、保卫、外联、档案（人事、文书、校史）、离退休、联系校友会、外事、司机班以及部分全校性工作的具体组织管理工作。</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总务处：总务处是保证教学、教育工作正常开展的后勤工作部门，要树立主动为教学服务、为师生服务的思想，管好学校的校舍、设备和经费；协助餐饮服务和物业公司办好校内食堂，搞好环境卫生，抓好校园绿化、美化工作以及其他临时性后勤服务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486</w:t>
      </w:r>
      <w:r>
        <w:rPr>
          <w:rFonts w:hint="eastAsia" w:ascii="仿宋" w:hAnsi="仿宋" w:eastAsia="仿宋"/>
          <w:color w:val="000000"/>
          <w:sz w:val="32"/>
          <w:szCs w:val="32"/>
        </w:rPr>
        <w:t>人，实际在册教职工</w:t>
      </w:r>
      <w:r>
        <w:rPr>
          <w:rFonts w:ascii="仿宋" w:hAnsi="仿宋" w:eastAsia="仿宋"/>
          <w:color w:val="000000"/>
          <w:sz w:val="32"/>
          <w:szCs w:val="32"/>
        </w:rPr>
        <w:t>470</w:t>
      </w:r>
      <w:r>
        <w:rPr>
          <w:rFonts w:hint="eastAsia" w:ascii="仿宋" w:hAnsi="仿宋" w:eastAsia="仿宋"/>
          <w:color w:val="000000"/>
          <w:sz w:val="32"/>
          <w:szCs w:val="32"/>
        </w:rPr>
        <w:t>人，离休</w:t>
      </w:r>
      <w:r>
        <w:rPr>
          <w:rFonts w:ascii="仿宋" w:hAnsi="仿宋" w:eastAsia="仿宋"/>
          <w:color w:val="000000"/>
          <w:sz w:val="32"/>
          <w:szCs w:val="32"/>
        </w:rPr>
        <w:t>2</w:t>
      </w:r>
      <w:r>
        <w:rPr>
          <w:rFonts w:hint="eastAsia" w:ascii="仿宋" w:hAnsi="仿宋" w:eastAsia="仿宋"/>
          <w:color w:val="000000"/>
          <w:sz w:val="32"/>
          <w:szCs w:val="32"/>
        </w:rPr>
        <w:t>人，退休</w:t>
      </w:r>
      <w:r>
        <w:rPr>
          <w:rFonts w:ascii="仿宋" w:hAnsi="仿宋" w:eastAsia="仿宋"/>
          <w:color w:val="000000"/>
          <w:sz w:val="32"/>
          <w:szCs w:val="32"/>
        </w:rPr>
        <w:t>437</w:t>
      </w:r>
      <w:r>
        <w:rPr>
          <w:rFonts w:hint="eastAsia" w:ascii="仿宋" w:hAnsi="仿宋" w:eastAsia="仿宋"/>
          <w:color w:val="000000"/>
          <w:sz w:val="32"/>
          <w:szCs w:val="32"/>
        </w:rPr>
        <w:t>人。学生</w:t>
      </w:r>
      <w:r>
        <w:rPr>
          <w:rFonts w:ascii="仿宋" w:hAnsi="仿宋" w:eastAsia="仿宋"/>
          <w:color w:val="000000"/>
          <w:sz w:val="32"/>
          <w:szCs w:val="32"/>
        </w:rPr>
        <w:t>4310</w:t>
      </w:r>
      <w:r>
        <w:rPr>
          <w:rFonts w:hint="eastAsia" w:ascii="仿宋" w:hAnsi="仿宋" w:eastAsia="仿宋"/>
          <w:color w:val="000000"/>
          <w:sz w:val="32"/>
          <w:szCs w:val="32"/>
        </w:rPr>
        <w:t>人，其中：高中</w:t>
      </w:r>
      <w:r>
        <w:rPr>
          <w:rFonts w:ascii="仿宋" w:hAnsi="仿宋" w:eastAsia="仿宋"/>
          <w:color w:val="000000"/>
          <w:sz w:val="32"/>
          <w:szCs w:val="32"/>
        </w:rPr>
        <w:t>1925</w:t>
      </w:r>
      <w:r>
        <w:rPr>
          <w:rFonts w:hint="eastAsia" w:ascii="仿宋" w:hAnsi="仿宋" w:eastAsia="仿宋"/>
          <w:color w:val="000000"/>
          <w:sz w:val="32"/>
          <w:szCs w:val="32"/>
        </w:rPr>
        <w:t>人，初中</w:t>
      </w:r>
      <w:r>
        <w:rPr>
          <w:rFonts w:ascii="仿宋" w:hAnsi="仿宋" w:eastAsia="仿宋"/>
          <w:color w:val="000000"/>
          <w:sz w:val="32"/>
          <w:szCs w:val="32"/>
        </w:rPr>
        <w:t>2385</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26683.45</w:t>
      </w:r>
      <w:r>
        <w:rPr>
          <w:rFonts w:hint="eastAsia" w:ascii="仿宋" w:hAnsi="仿宋" w:eastAsia="仿宋"/>
          <w:color w:val="000000"/>
          <w:sz w:val="32"/>
          <w:szCs w:val="32"/>
        </w:rPr>
        <w:t>万元，比2022年年初</w:t>
      </w:r>
      <w:r>
        <w:rPr>
          <w:rFonts w:ascii="仿宋" w:hAnsi="仿宋" w:eastAsia="仿宋"/>
          <w:color w:val="000000"/>
          <w:sz w:val="32"/>
          <w:szCs w:val="32"/>
        </w:rPr>
        <w:t>预算24959.12</w:t>
      </w:r>
      <w:r>
        <w:rPr>
          <w:rFonts w:hint="eastAsia" w:ascii="仿宋" w:hAnsi="仿宋" w:eastAsia="仿宋"/>
          <w:color w:val="000000"/>
          <w:sz w:val="32"/>
          <w:szCs w:val="32"/>
        </w:rPr>
        <w:t>万元增加</w:t>
      </w:r>
      <w:r>
        <w:rPr>
          <w:rFonts w:ascii="仿宋" w:hAnsi="仿宋" w:eastAsia="仿宋"/>
          <w:color w:val="000000"/>
          <w:sz w:val="32"/>
          <w:szCs w:val="32"/>
        </w:rPr>
        <w:t>1724.33</w:t>
      </w:r>
      <w:r>
        <w:rPr>
          <w:rFonts w:hint="eastAsia" w:ascii="仿宋" w:hAnsi="仿宋" w:eastAsia="仿宋"/>
          <w:color w:val="000000"/>
          <w:sz w:val="32"/>
          <w:szCs w:val="32"/>
        </w:rPr>
        <w:t>万元，增长</w:t>
      </w:r>
      <w:r>
        <w:rPr>
          <w:rFonts w:ascii="仿宋" w:hAnsi="仿宋" w:eastAsia="仿宋"/>
          <w:color w:val="000000"/>
          <w:sz w:val="32"/>
          <w:szCs w:val="32"/>
        </w:rPr>
        <w:t>6.91</w:t>
      </w:r>
      <w:r>
        <w:rPr>
          <w:rFonts w:hint="eastAsia" w:ascii="仿宋" w:hAnsi="仿宋" w:eastAsia="仿宋"/>
          <w:color w:val="000000"/>
          <w:sz w:val="32"/>
          <w:szCs w:val="32"/>
        </w:rPr>
        <w:t>%，主要原因是</w:t>
      </w:r>
      <w:r>
        <w:rPr>
          <w:rFonts w:hint="eastAsia" w:ascii="仿宋_GB2312" w:eastAsia="仿宋_GB2312"/>
          <w:color w:val="000000"/>
          <w:sz w:val="32"/>
          <w:szCs w:val="32"/>
        </w:rPr>
        <w:t>是202</w:t>
      </w:r>
      <w:r>
        <w:rPr>
          <w:rFonts w:ascii="仿宋_GB2312" w:eastAsia="仿宋_GB2312"/>
          <w:color w:val="000000"/>
          <w:sz w:val="32"/>
          <w:szCs w:val="32"/>
        </w:rPr>
        <w:t>3</w:t>
      </w:r>
      <w:r>
        <w:rPr>
          <w:rFonts w:hint="eastAsia" w:ascii="仿宋_GB2312" w:eastAsia="仿宋_GB2312"/>
          <w:color w:val="000000"/>
          <w:sz w:val="32"/>
          <w:szCs w:val="32"/>
        </w:rPr>
        <w:t>年预算中新增加的在职人员较多，人员经费增加幅度较大。</w:t>
      </w:r>
      <w:r>
        <w:rPr>
          <w:rFonts w:hint="eastAsia" w:ascii="仿宋" w:hAnsi="仿宋" w:eastAsia="仿宋"/>
          <w:color w:val="000000"/>
          <w:sz w:val="32"/>
          <w:szCs w:val="32"/>
        </w:rPr>
        <w:t>其中：本年财政拨款收入</w:t>
      </w:r>
      <w:r>
        <w:rPr>
          <w:rFonts w:ascii="仿宋" w:hAnsi="仿宋" w:eastAsia="仿宋"/>
          <w:color w:val="000000"/>
          <w:sz w:val="32"/>
          <w:szCs w:val="32"/>
        </w:rPr>
        <w:t>22783.45</w:t>
      </w:r>
      <w:r>
        <w:rPr>
          <w:rFonts w:hint="eastAsia" w:ascii="仿宋" w:hAnsi="仿宋" w:eastAsia="仿宋"/>
          <w:color w:val="000000"/>
          <w:sz w:val="32"/>
          <w:szCs w:val="32"/>
        </w:rPr>
        <w:t>万元,比2022年年初预算</w:t>
      </w:r>
      <w:r>
        <w:rPr>
          <w:rFonts w:ascii="仿宋" w:hAnsi="仿宋" w:eastAsia="仿宋"/>
          <w:color w:val="000000"/>
          <w:sz w:val="32"/>
          <w:szCs w:val="32"/>
        </w:rPr>
        <w:t>21029.12</w:t>
      </w:r>
      <w:r>
        <w:rPr>
          <w:rFonts w:hint="eastAsia" w:ascii="仿宋" w:hAnsi="仿宋" w:eastAsia="仿宋"/>
          <w:color w:val="000000"/>
          <w:sz w:val="32"/>
          <w:szCs w:val="32"/>
        </w:rPr>
        <w:t>万元增加</w:t>
      </w:r>
      <w:r>
        <w:rPr>
          <w:rFonts w:ascii="仿宋" w:hAnsi="仿宋" w:eastAsia="仿宋"/>
          <w:color w:val="000000"/>
          <w:sz w:val="32"/>
          <w:szCs w:val="32"/>
        </w:rPr>
        <w:t>1754.33</w:t>
      </w:r>
      <w:r>
        <w:rPr>
          <w:rFonts w:hint="eastAsia" w:ascii="仿宋" w:hAnsi="仿宋" w:eastAsia="仿宋"/>
          <w:color w:val="000000"/>
          <w:sz w:val="32"/>
          <w:szCs w:val="32"/>
        </w:rPr>
        <w:t>万元，增长</w:t>
      </w:r>
      <w:r>
        <w:rPr>
          <w:rFonts w:ascii="仿宋" w:hAnsi="仿宋" w:eastAsia="仿宋"/>
          <w:color w:val="000000"/>
          <w:sz w:val="32"/>
          <w:szCs w:val="32"/>
        </w:rPr>
        <w:t>8.34</w:t>
      </w:r>
      <w:r>
        <w:rPr>
          <w:rFonts w:hint="eastAsia" w:ascii="仿宋" w:hAnsi="仿宋" w:eastAsia="仿宋"/>
          <w:color w:val="000000"/>
          <w:sz w:val="32"/>
          <w:szCs w:val="32"/>
        </w:rPr>
        <w:t>%。2023年支出预算</w:t>
      </w:r>
      <w:r>
        <w:rPr>
          <w:rFonts w:ascii="仿宋" w:hAnsi="仿宋" w:eastAsia="仿宋"/>
          <w:color w:val="000000"/>
          <w:sz w:val="32"/>
          <w:szCs w:val="32"/>
        </w:rPr>
        <w:t>26683.45</w:t>
      </w:r>
      <w:r>
        <w:rPr>
          <w:rFonts w:hint="eastAsia" w:ascii="仿宋" w:hAnsi="仿宋" w:eastAsia="仿宋"/>
          <w:color w:val="000000"/>
          <w:sz w:val="32"/>
          <w:szCs w:val="32"/>
        </w:rPr>
        <w:t>万元，比2022年年初</w:t>
      </w:r>
      <w:r>
        <w:rPr>
          <w:rFonts w:ascii="仿宋" w:hAnsi="仿宋" w:eastAsia="仿宋"/>
          <w:color w:val="000000"/>
          <w:sz w:val="32"/>
          <w:szCs w:val="32"/>
        </w:rPr>
        <w:t>预算24959.12</w:t>
      </w:r>
      <w:r>
        <w:rPr>
          <w:rFonts w:hint="eastAsia" w:ascii="仿宋" w:hAnsi="仿宋" w:eastAsia="仿宋"/>
          <w:color w:val="000000"/>
          <w:sz w:val="32"/>
          <w:szCs w:val="32"/>
        </w:rPr>
        <w:t>万元</w:t>
      </w:r>
      <w:r>
        <w:rPr>
          <w:rFonts w:ascii="仿宋" w:hAnsi="仿宋" w:eastAsia="仿宋"/>
          <w:color w:val="000000"/>
          <w:sz w:val="32"/>
          <w:szCs w:val="32"/>
        </w:rPr>
        <w:t>1724.33</w:t>
      </w:r>
      <w:r>
        <w:rPr>
          <w:rFonts w:hint="eastAsia" w:ascii="仿宋" w:hAnsi="仿宋" w:eastAsia="仿宋"/>
          <w:color w:val="000000"/>
          <w:sz w:val="32"/>
          <w:szCs w:val="32"/>
        </w:rPr>
        <w:t>万元，增长</w:t>
      </w:r>
      <w:r>
        <w:rPr>
          <w:rFonts w:ascii="仿宋" w:hAnsi="仿宋" w:eastAsia="仿宋"/>
          <w:color w:val="000000"/>
          <w:sz w:val="32"/>
          <w:szCs w:val="32"/>
        </w:rPr>
        <w:t>6.91</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中一般公共预算支出预算22783.45</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21218.67</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_GB2312" w:eastAsia="仿宋_GB2312"/>
          <w:color w:val="000000"/>
          <w:sz w:val="32"/>
          <w:szCs w:val="32"/>
        </w:rPr>
        <w:t>18939.64</w:t>
      </w:r>
      <w:r>
        <w:rPr>
          <w:rFonts w:hint="eastAsia" w:ascii="仿宋_GB2312" w:eastAsia="仿宋_GB2312"/>
          <w:color w:val="000000"/>
          <w:sz w:val="32"/>
          <w:szCs w:val="32"/>
          <w:lang w:val="en-US" w:eastAsia="zh-CN"/>
        </w:rPr>
        <w:t>万</w:t>
      </w:r>
      <w:r>
        <w:rPr>
          <w:rFonts w:hint="eastAsia" w:ascii="仿宋" w:hAnsi="仿宋" w:eastAsia="仿宋"/>
          <w:color w:val="000000"/>
          <w:sz w:val="32"/>
          <w:szCs w:val="32"/>
        </w:rPr>
        <w:t>元增加</w:t>
      </w:r>
      <w:r>
        <w:rPr>
          <w:rFonts w:ascii="仿宋" w:hAnsi="仿宋" w:eastAsia="仿宋"/>
          <w:color w:val="000000"/>
          <w:sz w:val="32"/>
          <w:szCs w:val="32"/>
        </w:rPr>
        <w:t>2279.04</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元，主要原因是</w:t>
      </w:r>
      <w:r>
        <w:rPr>
          <w:rFonts w:hint="eastAsia" w:ascii="仿宋_GB2312" w:eastAsia="仿宋_GB2312"/>
          <w:color w:val="000000"/>
          <w:sz w:val="32"/>
          <w:szCs w:val="32"/>
        </w:rPr>
        <w:t>是202</w:t>
      </w:r>
      <w:r>
        <w:rPr>
          <w:rFonts w:ascii="仿宋_GB2312" w:eastAsia="仿宋_GB2312"/>
          <w:color w:val="000000"/>
          <w:sz w:val="32"/>
          <w:szCs w:val="32"/>
        </w:rPr>
        <w:t>3</w:t>
      </w:r>
      <w:r>
        <w:rPr>
          <w:rFonts w:hint="eastAsia" w:ascii="仿宋_GB2312" w:eastAsia="仿宋_GB2312"/>
          <w:color w:val="000000"/>
          <w:sz w:val="32"/>
          <w:szCs w:val="32"/>
        </w:rPr>
        <w:t>年预算中新增加的在职人员较多，人员经费增加幅度较大</w:t>
      </w:r>
      <w:r>
        <w:rPr>
          <w:rFonts w:hint="eastAsia" w:ascii="仿宋" w:hAnsi="仿宋" w:eastAsia="仿宋"/>
          <w:color w:val="000000"/>
          <w:sz w:val="32"/>
          <w:szCs w:val="32"/>
        </w:rPr>
        <w:t>；项目支出预算</w:t>
      </w:r>
      <w:r>
        <w:rPr>
          <w:rFonts w:ascii="仿宋" w:hAnsi="仿宋" w:eastAsia="仿宋"/>
          <w:color w:val="000000"/>
          <w:sz w:val="32"/>
          <w:szCs w:val="32"/>
        </w:rPr>
        <w:t>1564.78</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_GB2312" w:eastAsia="仿宋_GB2312"/>
          <w:color w:val="000000"/>
          <w:sz w:val="32"/>
          <w:szCs w:val="32"/>
        </w:rPr>
        <w:t>2089.48</w:t>
      </w:r>
      <w:r>
        <w:rPr>
          <w:rFonts w:hint="eastAsia" w:ascii="仿宋_GB2312" w:eastAsia="仿宋_GB2312"/>
          <w:color w:val="000000"/>
          <w:sz w:val="32"/>
          <w:szCs w:val="32"/>
          <w:lang w:val="en-US" w:eastAsia="zh-CN"/>
        </w:rPr>
        <w:t>万</w:t>
      </w:r>
      <w:r>
        <w:rPr>
          <w:rFonts w:hint="eastAsia" w:ascii="仿宋" w:hAnsi="仿宋" w:eastAsia="仿宋"/>
          <w:color w:val="000000"/>
          <w:sz w:val="32"/>
          <w:szCs w:val="32"/>
        </w:rPr>
        <w:t>元减少</w:t>
      </w:r>
      <w:r>
        <w:rPr>
          <w:rFonts w:ascii="仿宋" w:hAnsi="仿宋" w:eastAsia="仿宋"/>
          <w:color w:val="000000"/>
          <w:sz w:val="32"/>
          <w:szCs w:val="32"/>
        </w:rPr>
        <w:t>524.7</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元，主要原因是由于疫情财政财力紧张，很多财政项目资金未安排。</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本</w:t>
      </w:r>
      <w:r>
        <w:rPr>
          <w:rFonts w:hint="eastAsia" w:ascii="仿宋" w:hAnsi="仿宋" w:eastAsia="仿宋"/>
          <w:color w:val="000000"/>
          <w:sz w:val="32"/>
          <w:szCs w:val="32"/>
        </w:rPr>
        <w:t>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5.4</w:t>
      </w:r>
      <w:r>
        <w:rPr>
          <w:rFonts w:hint="eastAsia" w:ascii="仿宋" w:hAnsi="仿宋" w:eastAsia="仿宋"/>
          <w:color w:val="000000"/>
          <w:sz w:val="32"/>
          <w:szCs w:val="32"/>
        </w:rPr>
        <w:t>万元，较2022年年初预算</w:t>
      </w:r>
      <w:r>
        <w:rPr>
          <w:rFonts w:ascii="仿宋" w:hAnsi="仿宋" w:eastAsia="仿宋"/>
          <w:color w:val="000000"/>
          <w:sz w:val="32"/>
          <w:szCs w:val="32"/>
        </w:rPr>
        <w:t>5.4</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2</w:t>
      </w:r>
      <w:r>
        <w:rPr>
          <w:rFonts w:hint="eastAsia" w:ascii="仿宋" w:hAnsi="仿宋" w:eastAsia="仿宋"/>
          <w:color w:val="000000"/>
          <w:sz w:val="32"/>
          <w:szCs w:val="32"/>
        </w:rPr>
        <w:t>辆，财政拨款预算安排</w:t>
      </w:r>
      <w:r>
        <w:rPr>
          <w:rFonts w:ascii="仿宋" w:hAnsi="仿宋" w:eastAsia="仿宋"/>
          <w:color w:val="000000"/>
          <w:sz w:val="32"/>
          <w:szCs w:val="32"/>
        </w:rPr>
        <w:t>5.4</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5.4</w:t>
      </w:r>
      <w:r>
        <w:rPr>
          <w:rFonts w:hint="eastAsia" w:ascii="仿宋" w:hAnsi="仿宋" w:eastAsia="仿宋"/>
          <w:color w:val="000000"/>
          <w:sz w:val="32"/>
          <w:szCs w:val="32"/>
        </w:rPr>
        <w:t>万元，较2022年年初预算</w:t>
      </w:r>
      <w:r>
        <w:rPr>
          <w:rFonts w:ascii="仿宋" w:hAnsi="仿宋" w:eastAsia="仿宋"/>
          <w:color w:val="000000"/>
          <w:sz w:val="32"/>
          <w:szCs w:val="32"/>
        </w:rPr>
        <w:t>5.4</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3</w:t>
      </w:r>
      <w:r>
        <w:rPr>
          <w:rFonts w:hint="eastAsia" w:ascii="仿宋" w:hAnsi="仿宋" w:eastAsia="仿宋"/>
          <w:color w:val="000000"/>
          <w:sz w:val="32"/>
          <w:szCs w:val="32"/>
        </w:rPr>
        <w:t>个，预算资金</w:t>
      </w:r>
      <w:r>
        <w:rPr>
          <w:rFonts w:ascii="仿宋" w:hAnsi="仿宋" w:eastAsia="仿宋"/>
          <w:color w:val="000000"/>
          <w:sz w:val="32"/>
          <w:szCs w:val="32"/>
        </w:rPr>
        <w:t>743.21</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20</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9</w:t>
      </w:r>
      <w:r>
        <w:rPr>
          <w:rFonts w:hint="eastAsia" w:ascii="仿宋" w:hAnsi="仿宋" w:eastAsia="仿宋"/>
          <w:color w:val="000000"/>
          <w:sz w:val="32"/>
          <w:szCs w:val="32"/>
        </w:rPr>
        <w:t>个，涉及金额</w:t>
      </w:r>
      <w:r>
        <w:rPr>
          <w:rFonts w:ascii="仿宋" w:hAnsi="仿宋" w:eastAsia="仿宋"/>
          <w:color w:val="000000"/>
          <w:sz w:val="32"/>
          <w:szCs w:val="32"/>
        </w:rPr>
        <w:t>5253.53</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固定资产总额30957</w:t>
      </w:r>
      <w:r>
        <w:rPr>
          <w:rFonts w:hint="eastAsia" w:ascii="仿宋" w:hAnsi="仿宋" w:eastAsia="仿宋"/>
          <w:color w:val="000000"/>
          <w:sz w:val="32"/>
          <w:szCs w:val="32"/>
        </w:rPr>
        <w:t>.</w:t>
      </w:r>
      <w:r>
        <w:rPr>
          <w:rFonts w:ascii="仿宋" w:hAnsi="仿宋" w:eastAsia="仿宋"/>
          <w:color w:val="000000"/>
          <w:sz w:val="32"/>
          <w:szCs w:val="32"/>
        </w:rPr>
        <w:t>37</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2</w:t>
      </w:r>
      <w:r>
        <w:rPr>
          <w:rFonts w:hint="eastAsia" w:ascii="仿宋" w:hAnsi="仿宋" w:eastAsia="仿宋"/>
          <w:color w:val="000000"/>
          <w:sz w:val="32"/>
          <w:szCs w:val="32"/>
        </w:rPr>
        <w:t>台</w:t>
      </w:r>
      <w:r>
        <w:rPr>
          <w:rFonts w:ascii="仿宋" w:hAnsi="仿宋" w:eastAsia="仿宋"/>
          <w:color w:val="000000"/>
          <w:sz w:val="32"/>
          <w:szCs w:val="32"/>
        </w:rPr>
        <w:t>，44.39</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_GB2312" w:eastAsia="仿宋_GB2312"/>
          <w:color w:val="000000"/>
          <w:sz w:val="32"/>
          <w:szCs w:val="32"/>
        </w:rPr>
        <w:t>3</w:t>
      </w:r>
      <w:r>
        <w:rPr>
          <w:rFonts w:hint="eastAsia" w:ascii="仿宋" w:hAnsi="仿宋" w:eastAsia="仿宋"/>
          <w:color w:val="000000"/>
          <w:sz w:val="32"/>
          <w:szCs w:val="32"/>
        </w:rPr>
        <w:t>台（套）、</w:t>
      </w:r>
      <w:r>
        <w:rPr>
          <w:rFonts w:hint="eastAsia" w:ascii="仿宋_GB2312" w:eastAsia="仿宋_GB2312"/>
          <w:color w:val="000000"/>
          <w:sz w:val="32"/>
          <w:szCs w:val="32"/>
        </w:rPr>
        <w:t>234.4</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bookmarkStart w:id="1" w:name="_GoBack"/>
      <w:bookmarkEnd w:id="1"/>
      <w:r>
        <w:rPr>
          <w:rFonts w:ascii="仿宋" w:hAnsi="仿宋" w:eastAsia="仿宋"/>
          <w:color w:val="000000"/>
          <w:sz w:val="32"/>
          <w:szCs w:val="32"/>
        </w:rPr>
        <w:t>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5</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8C8"/>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8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236"/>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DDC"/>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184"/>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823"/>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21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06"/>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664"/>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C90"/>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B8C"/>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347C"/>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1C2"/>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226"/>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37BCA"/>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B1D"/>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AE2"/>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BD7"/>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095A"/>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2ECC"/>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30"/>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A5F"/>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2F3A"/>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07485"/>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674AB"/>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8D"/>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D7B89"/>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27F8A"/>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31E"/>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0EE"/>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05A32C0"/>
    <w:rsid w:val="2ED3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2234</Words>
  <Characters>2489</Characters>
  <Lines>17</Lines>
  <Paragraphs>5</Paragraphs>
  <TotalTime>406</TotalTime>
  <ScaleCrop>false</ScaleCrop>
  <LinksUpToDate>false</LinksUpToDate>
  <CharactersWithSpaces>2490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2023-02-05T02:05:26Z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8F97C4B52C9C417FA8C541CB926485C5</vt:lpwstr>
  </property>
</Properties>
</file>