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北京市第七中学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widowControl/>
        <w:ind w:firstLine="640" w:firstLineChars="200"/>
        <w:rPr>
          <w:rFonts w:ascii="仿宋" w:hAnsi="仿宋" w:eastAsia="仿宋" w:cs="宋体"/>
          <w:kern w:val="0"/>
          <w:sz w:val="20"/>
          <w:szCs w:val="20"/>
        </w:rPr>
      </w:pPr>
      <w:r>
        <w:rPr>
          <w:rFonts w:hint="eastAsia" w:ascii="仿宋" w:hAnsi="仿宋" w:eastAsia="仿宋"/>
          <w:color w:val="000000"/>
          <w:sz w:val="32"/>
          <w:szCs w:val="32"/>
        </w:rPr>
        <w:t>北京市第七中学是一所普通完全中学，</w:t>
      </w:r>
      <w:r>
        <w:rPr>
          <w:rFonts w:hint="eastAsia" w:ascii="仿宋" w:hAnsi="仿宋" w:eastAsia="仿宋" w:cs="宋体"/>
          <w:kern w:val="0"/>
          <w:sz w:val="32"/>
          <w:szCs w:val="32"/>
        </w:rPr>
        <w:t>隶属于西城区教育委员会，为财政全额拨款二级预算事业单位，单位部门机构设置德育处、教学处、总务处、办公室、科研室等。单位</w:t>
      </w:r>
      <w:r>
        <w:rPr>
          <w:rFonts w:hint="eastAsia" w:ascii="仿宋" w:hAnsi="仿宋" w:eastAsia="仿宋"/>
          <w:color w:val="000000"/>
          <w:sz w:val="32"/>
          <w:szCs w:val="32"/>
        </w:rPr>
        <w:t>主要职责</w:t>
      </w:r>
      <w:r>
        <w:rPr>
          <w:rFonts w:hint="eastAsia" w:ascii="仿宋" w:hAnsi="仿宋" w:eastAsia="仿宋" w:cs="宋体"/>
          <w:kern w:val="0"/>
          <w:sz w:val="32"/>
          <w:szCs w:val="32"/>
        </w:rPr>
        <w:t>是：实施高中学历教育，实施初中义务教育。</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本单位事业编制143人，实际在册教职工142人，离休3人，退休155人。学生1180人，其中：高中366人，初中814人（其中随班就读6人）。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2023年收入预算6562.21万元，比2022年年初</w:t>
      </w:r>
      <w:r>
        <w:rPr>
          <w:rFonts w:ascii="仿宋" w:hAnsi="仿宋" w:eastAsia="仿宋"/>
          <w:color w:val="000000"/>
          <w:sz w:val="32"/>
          <w:szCs w:val="32"/>
        </w:rPr>
        <w:t>预算</w:t>
      </w:r>
      <w:r>
        <w:rPr>
          <w:rFonts w:hint="eastAsia" w:ascii="仿宋" w:hAnsi="仿宋" w:eastAsia="仿宋"/>
          <w:color w:val="000000"/>
          <w:sz w:val="32"/>
          <w:szCs w:val="32"/>
        </w:rPr>
        <w:t>5954.08万元增加608.13万元，增长10.21%，主要原因是学校有扩班，学生及教师增加，人员经费增加较多。其中：本年财政拨款收入6532.21万元,比2022年年初预算5924.08万元增加608.13万元，增长10.27%。2023年支出预算6562.21万元，比2022年年初</w:t>
      </w:r>
      <w:r>
        <w:rPr>
          <w:rFonts w:ascii="仿宋" w:hAnsi="仿宋" w:eastAsia="仿宋"/>
          <w:color w:val="000000"/>
          <w:sz w:val="32"/>
          <w:szCs w:val="32"/>
        </w:rPr>
        <w:t>预算</w:t>
      </w:r>
      <w:r>
        <w:rPr>
          <w:rFonts w:hint="eastAsia" w:ascii="仿宋" w:hAnsi="仿宋" w:eastAsia="仿宋"/>
          <w:color w:val="000000"/>
          <w:sz w:val="32"/>
          <w:szCs w:val="32"/>
        </w:rPr>
        <w:t>5954.08万元增加608.13万元，增长10.21%。</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rPr>
        <w:t>6532.21万元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基本支出预算6148.56万元，较去年年初</w:t>
      </w:r>
      <w:r>
        <w:rPr>
          <w:rFonts w:ascii="仿宋" w:hAnsi="仿宋" w:eastAsia="仿宋"/>
          <w:color w:val="000000"/>
          <w:sz w:val="32"/>
          <w:szCs w:val="32"/>
        </w:rPr>
        <w:t>预算</w:t>
      </w:r>
      <w:r>
        <w:rPr>
          <w:rFonts w:hint="eastAsia" w:ascii="仿宋" w:hAnsi="仿宋" w:eastAsia="仿宋"/>
          <w:color w:val="000000"/>
          <w:sz w:val="32"/>
          <w:szCs w:val="32"/>
        </w:rPr>
        <w:t>5577.35</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元增加571.21</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元，主要原因是学校有扩班，学生及教师增加，人员经费增加较多；项目支出预算383.65万元，较去年年初</w:t>
      </w:r>
      <w:r>
        <w:rPr>
          <w:rFonts w:ascii="仿宋" w:hAnsi="仿宋" w:eastAsia="仿宋"/>
          <w:color w:val="000000"/>
          <w:sz w:val="32"/>
          <w:szCs w:val="32"/>
        </w:rPr>
        <w:t>预算</w:t>
      </w:r>
      <w:r>
        <w:rPr>
          <w:rFonts w:hint="eastAsia" w:ascii="仿宋" w:hAnsi="仿宋" w:eastAsia="仿宋"/>
          <w:color w:val="000000"/>
          <w:sz w:val="32"/>
          <w:szCs w:val="32"/>
        </w:rPr>
        <w:t>346.73</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元增加36.92</w:t>
      </w:r>
      <w:r>
        <w:rPr>
          <w:rFonts w:hint="eastAsia" w:ascii="仿宋" w:hAnsi="仿宋" w:eastAsia="仿宋"/>
          <w:color w:val="000000"/>
          <w:sz w:val="32"/>
          <w:szCs w:val="32"/>
          <w:lang w:val="en-US" w:eastAsia="zh-CN"/>
        </w:rPr>
        <w:t>万</w:t>
      </w:r>
      <w:bookmarkStart w:id="1" w:name="_GoBack"/>
      <w:bookmarkEnd w:id="1"/>
      <w:r>
        <w:rPr>
          <w:rFonts w:hint="eastAsia" w:ascii="仿宋" w:hAnsi="仿宋" w:eastAsia="仿宋"/>
          <w:color w:val="000000"/>
          <w:sz w:val="32"/>
          <w:szCs w:val="32"/>
        </w:rPr>
        <w:t>元，主要原因是本年新增了日常运维保洁及食堂运行管理经费。</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3.公务用车购置及运行维护费：2023年公务用车数量为1辆，财政拨款预算安排2.7万元，其中公务用车购置费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2023年涉及政府采购项目1个，预算资金32.4万元。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2023年预算填报项目申报表的项目14项，占总项目数额的100%以上，100万元以上项目共计0个，涉及金额0万元。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rPr>
        <w:t>4151.25万元</w:t>
      </w:r>
      <w:r>
        <w:rPr>
          <w:rFonts w:ascii="仿宋" w:hAnsi="仿宋" w:eastAsia="仿宋"/>
          <w:color w:val="000000"/>
          <w:sz w:val="32"/>
          <w:szCs w:val="32"/>
        </w:rPr>
        <w:t>，其中：</w:t>
      </w:r>
      <w:r>
        <w:rPr>
          <w:rFonts w:hint="eastAsia" w:ascii="仿宋" w:hAnsi="仿宋" w:eastAsia="仿宋"/>
          <w:color w:val="000000"/>
          <w:sz w:val="32"/>
          <w:szCs w:val="32"/>
        </w:rPr>
        <w:t>车辆1台</w:t>
      </w:r>
      <w:r>
        <w:rPr>
          <w:rFonts w:ascii="仿宋" w:hAnsi="仿宋" w:eastAsia="仿宋"/>
          <w:color w:val="000000"/>
          <w:sz w:val="32"/>
          <w:szCs w:val="32"/>
        </w:rPr>
        <w:t>，</w:t>
      </w:r>
      <w:r>
        <w:rPr>
          <w:rFonts w:hint="eastAsia" w:ascii="仿宋" w:hAnsi="仿宋" w:eastAsia="仿宋"/>
          <w:color w:val="000000"/>
          <w:sz w:val="32"/>
          <w:szCs w:val="32"/>
        </w:rPr>
        <w:t>20.79万元；单位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1</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1FA"/>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2F4F"/>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2D"/>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4F0E"/>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B6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C2F"/>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8F7"/>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6DB"/>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0E4"/>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348"/>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0C"/>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BB7"/>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0AE5"/>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185"/>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1BFB"/>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4EF3"/>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0AC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41"/>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1739"/>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4C45"/>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0B85"/>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89"/>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2F7"/>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4F3"/>
    <w:rsid w:val="00ED579E"/>
    <w:rsid w:val="00ED57FC"/>
    <w:rsid w:val="00ED59A6"/>
    <w:rsid w:val="00ED5F4E"/>
    <w:rsid w:val="00ED65E2"/>
    <w:rsid w:val="00ED7340"/>
    <w:rsid w:val="00ED74F2"/>
    <w:rsid w:val="00ED7589"/>
    <w:rsid w:val="00ED75F1"/>
    <w:rsid w:val="00ED763B"/>
    <w:rsid w:val="00ED774A"/>
    <w:rsid w:val="00ED7A0C"/>
    <w:rsid w:val="00ED7BB4"/>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1D6822C8"/>
    <w:rsid w:val="67EE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1745</Words>
  <Characters>1959</Characters>
  <Lines>14</Lines>
  <Paragraphs>3</Paragraphs>
  <TotalTime>273</TotalTime>
  <ScaleCrop>false</ScaleCrop>
  <LinksUpToDate>false</LinksUpToDate>
  <CharactersWithSpaces>1960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2023-02-03T12:03:36Z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D62BA9571225414D9C3F03C736DAF9D6</vt:lpwstr>
  </property>
</Properties>
</file>