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北京市第十三中学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00" w:firstLineChars="200"/>
        <w:contextualSpacing/>
        <w:rPr>
          <w:rFonts w:hint="eastAsia" w:ascii="仿宋" w:hAnsi="仿宋" w:eastAsia="仿宋"/>
          <w:color w:val="000000"/>
          <w:sz w:val="32"/>
          <w:szCs w:val="32"/>
        </w:rPr>
      </w:pPr>
      <w:r>
        <w:rPr>
          <w:rFonts w:hint="eastAsia" w:ascii="仿宋" w:hAnsi="仿宋" w:eastAsia="仿宋"/>
          <w:color w:val="000000"/>
          <w:sz w:val="30"/>
          <w:szCs w:val="30"/>
        </w:rPr>
        <w:t>住所：北京市西城区柳荫路27号；宗旨和业务范围：实施高中学历教育，初中义务教育。单位内设：校务办公室、教学处、学生处、总务处、科研处等职能科室。</w:t>
      </w:r>
      <w:bookmarkStart w:id="1" w:name="_GoBack"/>
      <w:bookmarkEnd w:id="1"/>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本单位事业编制217人，实际在册教职工206人，离休3人，退休244人。学生1752人，其中：职高0人，高中1033人，初中717人，小学0人，特殊教育2人，学前教育0人。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ascii="仿宋" w:hAnsi="仿宋" w:eastAsia="仿宋"/>
          <w:color w:val="000000"/>
          <w:sz w:val="32"/>
          <w:szCs w:val="32"/>
        </w:rPr>
        <w:t>9910.19</w:t>
      </w:r>
      <w:r>
        <w:rPr>
          <w:rFonts w:hint="eastAsia" w:ascii="仿宋" w:hAnsi="仿宋" w:eastAsia="仿宋"/>
          <w:color w:val="000000"/>
          <w:sz w:val="32"/>
          <w:szCs w:val="32"/>
        </w:rPr>
        <w:t>万元，比2022年年初</w:t>
      </w:r>
      <w:r>
        <w:rPr>
          <w:rFonts w:ascii="仿宋" w:hAnsi="仿宋" w:eastAsia="仿宋"/>
          <w:color w:val="000000"/>
          <w:sz w:val="32"/>
          <w:szCs w:val="32"/>
        </w:rPr>
        <w:t>预算8640.7</w:t>
      </w:r>
      <w:r>
        <w:rPr>
          <w:rFonts w:hint="eastAsia" w:ascii="仿宋" w:hAnsi="仿宋" w:eastAsia="仿宋"/>
          <w:color w:val="000000"/>
          <w:sz w:val="32"/>
          <w:szCs w:val="32"/>
        </w:rPr>
        <w:t>1万元增加1269.48万元，增长14.69%，主要原因是人员经费增加。其中：本年财政拨款收入</w:t>
      </w:r>
      <w:r>
        <w:rPr>
          <w:rFonts w:ascii="仿宋" w:hAnsi="仿宋" w:eastAsia="仿宋"/>
          <w:color w:val="000000"/>
          <w:sz w:val="32"/>
          <w:szCs w:val="32"/>
        </w:rPr>
        <w:t>9716.19</w:t>
      </w:r>
      <w:r>
        <w:rPr>
          <w:rFonts w:hint="eastAsia" w:ascii="仿宋" w:hAnsi="仿宋" w:eastAsia="仿宋"/>
          <w:color w:val="000000"/>
          <w:sz w:val="32"/>
          <w:szCs w:val="32"/>
        </w:rPr>
        <w:t>万元,比2022年年初预算</w:t>
      </w:r>
      <w:r>
        <w:rPr>
          <w:rFonts w:ascii="仿宋" w:hAnsi="仿宋" w:eastAsia="仿宋"/>
          <w:color w:val="000000"/>
          <w:sz w:val="32"/>
          <w:szCs w:val="32"/>
        </w:rPr>
        <w:t>8496.7</w:t>
      </w:r>
      <w:r>
        <w:rPr>
          <w:rFonts w:hint="eastAsia" w:ascii="仿宋" w:hAnsi="仿宋" w:eastAsia="仿宋"/>
          <w:color w:val="000000"/>
          <w:sz w:val="32"/>
          <w:szCs w:val="32"/>
        </w:rPr>
        <w:t>1万元增加1219.48万元，增长14.35%。2023年支出预算</w:t>
      </w:r>
      <w:r>
        <w:rPr>
          <w:rFonts w:ascii="仿宋" w:hAnsi="仿宋" w:eastAsia="仿宋"/>
          <w:color w:val="000000"/>
          <w:sz w:val="32"/>
          <w:szCs w:val="32"/>
        </w:rPr>
        <w:t>9910.19</w:t>
      </w:r>
      <w:r>
        <w:rPr>
          <w:rFonts w:hint="eastAsia" w:ascii="仿宋" w:hAnsi="仿宋" w:eastAsia="仿宋"/>
          <w:color w:val="000000"/>
          <w:sz w:val="32"/>
          <w:szCs w:val="32"/>
        </w:rPr>
        <w:t>万元，比2022年年初</w:t>
      </w:r>
      <w:r>
        <w:rPr>
          <w:rFonts w:ascii="仿宋" w:hAnsi="仿宋" w:eastAsia="仿宋"/>
          <w:color w:val="000000"/>
          <w:sz w:val="32"/>
          <w:szCs w:val="32"/>
        </w:rPr>
        <w:t>预算8640.7</w:t>
      </w:r>
      <w:r>
        <w:rPr>
          <w:rFonts w:hint="eastAsia" w:ascii="仿宋" w:hAnsi="仿宋" w:eastAsia="仿宋"/>
          <w:color w:val="000000"/>
          <w:sz w:val="32"/>
          <w:szCs w:val="32"/>
        </w:rPr>
        <w:t>1万元增加1269.48万元，增长14.69%。</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中一般公共预算支出预算9716.19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基本支出预算9145.15万元，较去年年初</w:t>
      </w:r>
      <w:r>
        <w:rPr>
          <w:rFonts w:ascii="仿宋" w:hAnsi="仿宋" w:eastAsia="仿宋"/>
          <w:color w:val="000000"/>
          <w:sz w:val="32"/>
          <w:szCs w:val="32"/>
        </w:rPr>
        <w:t>预算</w:t>
      </w:r>
      <w:r>
        <w:rPr>
          <w:rFonts w:hint="eastAsia" w:ascii="仿宋" w:hAnsi="仿宋" w:eastAsia="仿宋"/>
          <w:color w:val="000000"/>
          <w:sz w:val="32"/>
          <w:szCs w:val="32"/>
        </w:rPr>
        <w:t>7957.83万元增加1187.31万元，主要原因是学生扩招相应老师人数也增加；项目支出预算571.04万元，较去年年初</w:t>
      </w:r>
      <w:r>
        <w:rPr>
          <w:rFonts w:ascii="仿宋" w:hAnsi="仿宋" w:eastAsia="仿宋"/>
          <w:color w:val="000000"/>
          <w:sz w:val="32"/>
          <w:szCs w:val="32"/>
        </w:rPr>
        <w:t>预算</w:t>
      </w:r>
      <w:r>
        <w:rPr>
          <w:rFonts w:hint="eastAsia" w:ascii="仿宋" w:hAnsi="仿宋" w:eastAsia="仿宋"/>
          <w:color w:val="000000"/>
          <w:sz w:val="32"/>
          <w:szCs w:val="32"/>
        </w:rPr>
        <w:t>538.87元增加32.17万元，主要原因是学校继续扩招，为满足正常教学需求，学校项目经费支出也相应增加。</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北京市第十三中学的公用经费预算按照北京市财政局和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2023年涉及政府采购项目0个，预算资金0万元。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2023年预算填报项目申报表的项目16项，占总项目数额的100%以上，100万元以上项目共计2个，涉及金额290万元。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5919.53万元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18.8万元；单位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9AA"/>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83"/>
    <w:rsid w:val="00187BB6"/>
    <w:rsid w:val="00187C4C"/>
    <w:rsid w:val="00187D92"/>
    <w:rsid w:val="0019018D"/>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2EC8"/>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0287"/>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51E"/>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36"/>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830"/>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5CE"/>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202"/>
    <w:rsid w:val="005023BA"/>
    <w:rsid w:val="00502516"/>
    <w:rsid w:val="00502610"/>
    <w:rsid w:val="0050261A"/>
    <w:rsid w:val="005026E8"/>
    <w:rsid w:val="00502BC8"/>
    <w:rsid w:val="00502F49"/>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BC1"/>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2FD8"/>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731"/>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7CF"/>
    <w:rsid w:val="00967A13"/>
    <w:rsid w:val="00970304"/>
    <w:rsid w:val="00970B3F"/>
    <w:rsid w:val="00970F8D"/>
    <w:rsid w:val="009710C2"/>
    <w:rsid w:val="00971313"/>
    <w:rsid w:val="0097198D"/>
    <w:rsid w:val="00971DD2"/>
    <w:rsid w:val="0097247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82B"/>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6754"/>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B75"/>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309"/>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6DD2"/>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CEF"/>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0F9"/>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5B99"/>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159"/>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AD1"/>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28F1"/>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F3B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1650</Words>
  <Characters>1867</Characters>
  <Lines>13</Lines>
  <Paragraphs>3</Paragraphs>
  <TotalTime>0</TotalTime>
  <ScaleCrop>false</ScaleCrop>
  <LinksUpToDate>false</LinksUpToDate>
  <CharactersWithSpaces>1868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2023-02-04T06:35:04Z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A49C172112F648C49290BC880751768E</vt:lpwstr>
  </property>
</Properties>
</file>