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ind w:firstLine="2200" w:firstLineChars="500"/>
        <w:contextualSpacing/>
        <w:jc w:val="both"/>
        <w:rPr>
          <w:rFonts w:ascii="方正小标宋简体" w:eastAsia="方正小标宋简体"/>
          <w:sz w:val="44"/>
          <w:szCs w:val="44"/>
        </w:rPr>
      </w:pPr>
      <w:r>
        <w:rPr>
          <w:rFonts w:hint="eastAsia" w:ascii="方正小标宋简体" w:eastAsia="方正小标宋简体"/>
          <w:sz w:val="44"/>
          <w:szCs w:val="44"/>
          <w:lang w:eastAsia="zh-CN"/>
        </w:rPr>
        <w:t>北京市第四十四中学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本单位下设三处一室：校务办公室、教导处、学生处、总务处。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校务办公室：综合协调学校各处室工作，负责组织党总支会议、全体会、行政会并做好会议记录；负责学校文书管理、接待来人、来访、安排学校值班及每周工作计划；负责教职工考勤、学校的宣传、党建、档案、人事管理、外事管理、学校安全保卫以及全校教职工的专业技术职称的评审、考核评优、岗位聘任、工资管理、离退休教职工管理等工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导处：主要负责全校教学管理的协调和对教学业务指导。负责学校教科研工作、教师培训工作、教师继续教育、课表编排、教学督导的工作。负责初高中招生考务、学生学籍管理、教材采购，教学仪器及设备的管理、图书室、阅览室、电教室、油印室等的管理工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生处：全面负责学校的班级量化管理级班主任考核工作；定期召开班主任例会及班主任培训工作、负责组织开展全校性的学生集体活动、负责学生体育、卫生及心理健康的辅导工作及困难学生的资助等落实工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总务处：主要负责学校后勤服务保障工作，学校财产维护保养及教学器材、设备添加工作；负责学校财务管理、资产管理、物品采购、以及“三化”管理（美化、绿化、净化）；负责学校基建维修、水电安装及食堂管理等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143</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146</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124</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1222</w:t>
      </w:r>
      <w:r>
        <w:rPr>
          <w:rFonts w:hint="eastAsia" w:ascii="仿宋" w:hAnsi="仿宋" w:eastAsia="仿宋"/>
          <w:color w:val="000000"/>
          <w:sz w:val="32"/>
          <w:szCs w:val="32"/>
        </w:rPr>
        <w:t>人，其中：高中</w:t>
      </w:r>
      <w:r>
        <w:rPr>
          <w:rFonts w:hint="eastAsia" w:ascii="仿宋" w:hAnsi="仿宋" w:eastAsia="仿宋"/>
          <w:color w:val="000000"/>
          <w:sz w:val="32"/>
          <w:szCs w:val="32"/>
          <w:lang w:val="en-US" w:eastAsia="zh-CN"/>
        </w:rPr>
        <w:t>561</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658</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6584.56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5948.30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636.26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10.7</w:t>
      </w:r>
      <w:r>
        <w:rPr>
          <w:rFonts w:hint="eastAsia" w:ascii="仿宋" w:hAnsi="仿宋" w:eastAsia="仿宋"/>
          <w:color w:val="000000"/>
          <w:sz w:val="32"/>
          <w:szCs w:val="32"/>
        </w:rPr>
        <w:t>%，</w:t>
      </w:r>
      <w:r>
        <w:rPr>
          <w:rFonts w:hint="eastAsia" w:ascii="仿宋_GB2312" w:hAnsi="华文仿宋" w:eastAsia="仿宋_GB2312"/>
          <w:color w:val="000000"/>
          <w:sz w:val="32"/>
          <w:szCs w:val="32"/>
        </w:rPr>
        <w:t>主要原因是教师和学生人数增加，人员和公用经费增加。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6457</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5831.38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625.62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10.73</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6584.56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5948.30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636.26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10.7</w:t>
      </w:r>
      <w:r>
        <w:rPr>
          <w:rFonts w:hint="eastAsia" w:ascii="仿宋" w:hAnsi="仿宋" w:eastAsia="仿宋"/>
          <w:color w:val="000000"/>
          <w:sz w:val="32"/>
          <w:szCs w:val="32"/>
        </w:rPr>
        <w:t>%。</w:t>
      </w:r>
      <w:bookmarkStart w:id="1" w:name="_GoBack"/>
      <w:bookmarkEnd w:id="1"/>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6457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6106.45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5403.97万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702.48万</w:t>
      </w:r>
      <w:r>
        <w:rPr>
          <w:rFonts w:hint="eastAsia" w:ascii="仿宋" w:hAnsi="仿宋" w:eastAsia="仿宋"/>
          <w:color w:val="000000"/>
          <w:sz w:val="32"/>
          <w:szCs w:val="32"/>
        </w:rPr>
        <w:t>元，主要原因是</w:t>
      </w:r>
      <w:r>
        <w:rPr>
          <w:rFonts w:hint="eastAsia" w:ascii="仿宋_GB2312" w:hAnsi="华文仿宋" w:eastAsia="仿宋_GB2312"/>
          <w:color w:val="000000"/>
          <w:sz w:val="32"/>
          <w:szCs w:val="32"/>
        </w:rPr>
        <w:t>教师和学生人数增加，人员和公用经费增加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350.55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427.42万</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76.87万</w:t>
      </w:r>
      <w:r>
        <w:rPr>
          <w:rFonts w:hint="eastAsia" w:ascii="仿宋" w:hAnsi="仿宋" w:eastAsia="仿宋"/>
          <w:color w:val="000000"/>
          <w:sz w:val="32"/>
          <w:szCs w:val="32"/>
        </w:rPr>
        <w:t>元，主要原因是</w:t>
      </w:r>
      <w:r>
        <w:rPr>
          <w:rFonts w:hint="eastAsia" w:ascii="仿宋" w:hAnsi="仿宋" w:eastAsia="仿宋"/>
          <w:color w:val="000000"/>
          <w:sz w:val="32"/>
          <w:szCs w:val="32"/>
          <w:lang w:eastAsia="zh-CN"/>
        </w:rPr>
        <w:t>信息化建设项目减少</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eastAsia="zh-CN"/>
        </w:rPr>
        <w:t>北京市第四十四中学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58.065540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7474.95</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19.54</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97.97</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MDQ3ZWViMTA5NThkMzUyMTk1NGMyMTk0N2RkNjE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9734E97"/>
    <w:rsid w:val="1E71779F"/>
    <w:rsid w:val="3FD948B4"/>
    <w:rsid w:val="48F87227"/>
    <w:rsid w:val="4DD059E1"/>
    <w:rsid w:val="5AF820D3"/>
    <w:rsid w:val="5B0B1E06"/>
    <w:rsid w:val="676C00D0"/>
    <w:rsid w:val="6DEF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2127</Words>
  <Characters>2342</Characters>
  <Lines>12</Lines>
  <Paragraphs>3</Paragraphs>
  <TotalTime>19</TotalTime>
  <ScaleCrop>false</ScaleCrop>
  <LinksUpToDate>false</LinksUpToDate>
  <CharactersWithSpaces>2343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王润锋</cp:lastModifiedBy>
  <dcterms:modified xsi:type="dcterms:W3CDTF">2023-02-03T05:01:31Z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AF28F5B3008946CD8361FC4199B5A9E2</vt:lpwstr>
  </property>
</Properties>
</file>