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微软雅黑" w:hAnsi="微软雅黑" w:eastAsia="微软雅黑" w:cs="微软雅黑"/>
          <w:sz w:val="44"/>
          <w:szCs w:val="44"/>
        </w:rPr>
      </w:pPr>
      <w:r>
        <w:rPr>
          <w:rFonts w:hint="eastAsia" w:ascii="微软雅黑" w:hAnsi="微软雅黑" w:eastAsia="微软雅黑" w:cs="微软雅黑"/>
          <w:sz w:val="44"/>
          <w:szCs w:val="44"/>
        </w:rPr>
        <w:t>北京市第一五九中学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北京市第一五九中学是一所普通完全中学，隶属于西城区教育委员会。实施高中学历教育，初中义务教育。学校目前</w:t>
      </w:r>
      <w:r>
        <w:rPr>
          <w:rFonts w:hint="eastAsia" w:ascii="仿宋" w:hAnsi="仿宋" w:eastAsia="仿宋"/>
          <w:sz w:val="32"/>
          <w:szCs w:val="32"/>
        </w:rPr>
        <w:t>内设</w:t>
      </w:r>
      <w:r>
        <w:rPr>
          <w:rFonts w:ascii="仿宋" w:hAnsi="仿宋" w:eastAsia="仿宋"/>
          <w:sz w:val="32"/>
          <w:szCs w:val="32"/>
        </w:rPr>
        <w:t>3</w:t>
      </w:r>
      <w:r>
        <w:rPr>
          <w:rFonts w:hint="eastAsia" w:ascii="仿宋" w:hAnsi="仿宋" w:eastAsia="仿宋"/>
          <w:sz w:val="32"/>
          <w:szCs w:val="32"/>
        </w:rPr>
        <w:t>处</w:t>
      </w:r>
      <w:r>
        <w:rPr>
          <w:rFonts w:ascii="仿宋" w:hAnsi="仿宋" w:eastAsia="仿宋"/>
          <w:sz w:val="32"/>
          <w:szCs w:val="32"/>
        </w:rPr>
        <w:t>2</w:t>
      </w:r>
      <w:r>
        <w:rPr>
          <w:rFonts w:hint="eastAsia" w:ascii="仿宋" w:hAnsi="仿宋" w:eastAsia="仿宋"/>
          <w:sz w:val="32"/>
          <w:szCs w:val="32"/>
        </w:rPr>
        <w:t>室</w:t>
      </w:r>
      <w:r>
        <w:rPr>
          <w:rFonts w:ascii="仿宋" w:hAnsi="仿宋" w:eastAsia="仿宋"/>
          <w:sz w:val="32"/>
          <w:szCs w:val="32"/>
        </w:rPr>
        <w:t>1</w:t>
      </w:r>
      <w:r>
        <w:rPr>
          <w:rFonts w:hint="eastAsia" w:ascii="仿宋" w:hAnsi="仿宋" w:eastAsia="仿宋"/>
          <w:sz w:val="32"/>
          <w:szCs w:val="32"/>
        </w:rPr>
        <w:t>个中心和</w:t>
      </w:r>
      <w:r>
        <w:rPr>
          <w:rFonts w:ascii="仿宋" w:hAnsi="仿宋" w:eastAsia="仿宋"/>
          <w:sz w:val="32"/>
          <w:szCs w:val="32"/>
        </w:rPr>
        <w:t>11</w:t>
      </w:r>
      <w:r>
        <w:rPr>
          <w:rFonts w:hint="eastAsia" w:ascii="仿宋" w:hAnsi="仿宋" w:eastAsia="仿宋"/>
          <w:sz w:val="32"/>
          <w:szCs w:val="32"/>
        </w:rPr>
        <w:t>个教研组，即教导处、学生处、总务处、教科研室、党政办公室、学生指导中心和</w:t>
      </w:r>
      <w:r>
        <w:rPr>
          <w:rFonts w:ascii="仿宋" w:hAnsi="仿宋" w:eastAsia="仿宋"/>
          <w:sz w:val="32"/>
          <w:szCs w:val="32"/>
        </w:rPr>
        <w:t>11</w:t>
      </w:r>
      <w:r>
        <w:rPr>
          <w:rFonts w:hint="eastAsia" w:ascii="仿宋" w:hAnsi="仿宋" w:eastAsia="仿宋"/>
          <w:sz w:val="32"/>
          <w:szCs w:val="32"/>
        </w:rPr>
        <w:t>个学科教研组</w:t>
      </w:r>
      <w:r>
        <w:rPr>
          <w:rFonts w:hint="eastAsia" w:ascii="宋体" w:hAnsi="宋体"/>
          <w:sz w:val="32"/>
          <w:szCs w:val="32"/>
        </w:rPr>
        <w:t>。</w:t>
      </w:r>
      <w:r>
        <w:rPr>
          <w:rFonts w:hint="eastAsia" w:ascii="仿宋" w:hAnsi="仿宋" w:eastAsia="仿宋"/>
          <w:color w:val="000000"/>
          <w:sz w:val="32"/>
          <w:szCs w:val="32"/>
        </w:rPr>
        <w:t>各部门分别承担相应的管理职能，各司其职，分工合作。</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ascii="仿宋" w:hAnsi="仿宋" w:eastAsia="仿宋"/>
          <w:color w:val="000000"/>
          <w:sz w:val="32"/>
          <w:szCs w:val="32"/>
        </w:rPr>
        <w:t>164</w:t>
      </w:r>
      <w:r>
        <w:rPr>
          <w:rFonts w:hint="eastAsia" w:ascii="仿宋" w:hAnsi="仿宋" w:eastAsia="仿宋"/>
          <w:color w:val="000000"/>
          <w:sz w:val="32"/>
          <w:szCs w:val="32"/>
        </w:rPr>
        <w:t>人，实际在册教职工</w:t>
      </w:r>
      <w:r>
        <w:rPr>
          <w:rFonts w:ascii="仿宋" w:hAnsi="仿宋" w:eastAsia="仿宋"/>
          <w:color w:val="000000"/>
          <w:sz w:val="32"/>
          <w:szCs w:val="32"/>
        </w:rPr>
        <w:t>163</w:t>
      </w:r>
      <w:r>
        <w:rPr>
          <w:rFonts w:hint="eastAsia" w:ascii="仿宋" w:hAnsi="仿宋" w:eastAsia="仿宋"/>
          <w:color w:val="000000"/>
          <w:sz w:val="32"/>
          <w:szCs w:val="32"/>
        </w:rPr>
        <w:t>人，离休</w:t>
      </w:r>
      <w:r>
        <w:rPr>
          <w:rFonts w:ascii="仿宋" w:hAnsi="仿宋" w:eastAsia="仿宋"/>
          <w:color w:val="000000"/>
          <w:sz w:val="32"/>
          <w:szCs w:val="32"/>
        </w:rPr>
        <w:t>5</w:t>
      </w:r>
      <w:r>
        <w:rPr>
          <w:rFonts w:hint="eastAsia" w:ascii="仿宋" w:hAnsi="仿宋" w:eastAsia="仿宋"/>
          <w:color w:val="000000"/>
          <w:sz w:val="32"/>
          <w:szCs w:val="32"/>
        </w:rPr>
        <w:t>人，退休</w:t>
      </w:r>
      <w:r>
        <w:rPr>
          <w:rFonts w:ascii="仿宋" w:hAnsi="仿宋" w:eastAsia="仿宋"/>
          <w:color w:val="000000"/>
          <w:sz w:val="32"/>
          <w:szCs w:val="32"/>
        </w:rPr>
        <w:t>274</w:t>
      </w:r>
      <w:r>
        <w:rPr>
          <w:rFonts w:hint="eastAsia" w:ascii="仿宋" w:hAnsi="仿宋" w:eastAsia="仿宋"/>
          <w:color w:val="000000"/>
          <w:sz w:val="32"/>
          <w:szCs w:val="32"/>
        </w:rPr>
        <w:t>人。学生</w:t>
      </w:r>
      <w:r>
        <w:rPr>
          <w:rFonts w:ascii="仿宋" w:hAnsi="仿宋" w:eastAsia="仿宋"/>
          <w:color w:val="000000"/>
          <w:sz w:val="32"/>
          <w:szCs w:val="32"/>
        </w:rPr>
        <w:t>1341</w:t>
      </w:r>
      <w:r>
        <w:rPr>
          <w:rFonts w:hint="eastAsia" w:ascii="仿宋" w:hAnsi="仿宋" w:eastAsia="仿宋"/>
          <w:color w:val="000000"/>
          <w:sz w:val="32"/>
          <w:szCs w:val="32"/>
        </w:rPr>
        <w:t>人，其中：职高</w:t>
      </w:r>
      <w:r>
        <w:rPr>
          <w:rFonts w:ascii="仿宋" w:hAnsi="仿宋" w:eastAsia="仿宋"/>
          <w:color w:val="000000"/>
          <w:sz w:val="32"/>
          <w:szCs w:val="32"/>
        </w:rPr>
        <w:t>0</w:t>
      </w:r>
      <w:r>
        <w:rPr>
          <w:rFonts w:hint="eastAsia" w:ascii="仿宋" w:hAnsi="仿宋" w:eastAsia="仿宋"/>
          <w:color w:val="000000"/>
          <w:sz w:val="32"/>
          <w:szCs w:val="32"/>
        </w:rPr>
        <w:t>人，高中</w:t>
      </w:r>
      <w:r>
        <w:rPr>
          <w:rFonts w:ascii="仿宋" w:hAnsi="仿宋" w:eastAsia="仿宋"/>
          <w:color w:val="000000"/>
          <w:sz w:val="32"/>
          <w:szCs w:val="32"/>
        </w:rPr>
        <w:t>601</w:t>
      </w:r>
      <w:r>
        <w:rPr>
          <w:rFonts w:hint="eastAsia" w:ascii="仿宋" w:hAnsi="仿宋" w:eastAsia="仿宋"/>
          <w:color w:val="000000"/>
          <w:sz w:val="32"/>
          <w:szCs w:val="32"/>
        </w:rPr>
        <w:t>人，初中</w:t>
      </w:r>
      <w:r>
        <w:rPr>
          <w:rFonts w:ascii="仿宋" w:hAnsi="仿宋" w:eastAsia="仿宋"/>
          <w:color w:val="000000"/>
          <w:sz w:val="32"/>
          <w:szCs w:val="32"/>
        </w:rPr>
        <w:t>738</w:t>
      </w:r>
      <w:r>
        <w:rPr>
          <w:rFonts w:hint="eastAsia" w:ascii="仿宋" w:hAnsi="仿宋" w:eastAsia="仿宋"/>
          <w:color w:val="000000"/>
          <w:sz w:val="32"/>
          <w:szCs w:val="32"/>
        </w:rPr>
        <w:t>人，小学</w:t>
      </w:r>
      <w:r>
        <w:rPr>
          <w:rFonts w:ascii="仿宋" w:hAnsi="仿宋" w:eastAsia="仿宋"/>
          <w:color w:val="000000"/>
          <w:sz w:val="32"/>
          <w:szCs w:val="32"/>
        </w:rPr>
        <w:t>0</w:t>
      </w:r>
      <w:r>
        <w:rPr>
          <w:rFonts w:hint="eastAsia" w:ascii="仿宋" w:hAnsi="仿宋" w:eastAsia="仿宋"/>
          <w:color w:val="000000"/>
          <w:sz w:val="32"/>
          <w:szCs w:val="32"/>
        </w:rPr>
        <w:t>人，特殊教育</w:t>
      </w:r>
      <w:r>
        <w:rPr>
          <w:rFonts w:ascii="仿宋" w:hAnsi="仿宋" w:eastAsia="仿宋"/>
          <w:color w:val="000000"/>
          <w:sz w:val="32"/>
          <w:szCs w:val="32"/>
        </w:rPr>
        <w:t>2</w:t>
      </w:r>
      <w:r>
        <w:rPr>
          <w:rFonts w:hint="eastAsia" w:ascii="仿宋" w:hAnsi="仿宋" w:eastAsia="仿宋"/>
          <w:color w:val="000000"/>
          <w:sz w:val="32"/>
          <w:szCs w:val="32"/>
        </w:rPr>
        <w:t>人，学前教育</w:t>
      </w:r>
      <w:r>
        <w:rPr>
          <w:rFonts w:ascii="仿宋" w:hAnsi="仿宋" w:eastAsia="仿宋"/>
          <w:color w:val="000000"/>
          <w:sz w:val="32"/>
          <w:szCs w:val="32"/>
        </w:rPr>
        <w:t>0</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none"/>
        </w:rPr>
      </w:pPr>
      <w:r>
        <w:rPr>
          <w:rFonts w:hint="eastAsia" w:ascii="仿宋" w:hAnsi="仿宋" w:eastAsia="仿宋"/>
          <w:color w:val="000000"/>
          <w:sz w:val="32"/>
          <w:szCs w:val="32"/>
        </w:rPr>
        <w:t>2023年收入预算</w:t>
      </w:r>
      <w:r>
        <w:rPr>
          <w:rFonts w:ascii="仿宋" w:hAnsi="仿宋" w:eastAsia="仿宋"/>
          <w:color w:val="000000"/>
          <w:sz w:val="32"/>
          <w:szCs w:val="32"/>
        </w:rPr>
        <w:t>7699.18</w:t>
      </w:r>
      <w:r>
        <w:rPr>
          <w:rFonts w:hint="eastAsia" w:ascii="仿宋" w:hAnsi="仿宋" w:eastAsia="仿宋"/>
          <w:color w:val="000000"/>
          <w:sz w:val="32"/>
          <w:szCs w:val="32"/>
        </w:rPr>
        <w:t>万元，比2022年年初</w:t>
      </w:r>
      <w:r>
        <w:rPr>
          <w:rFonts w:ascii="仿宋" w:hAnsi="仿宋" w:eastAsia="仿宋"/>
          <w:color w:val="000000"/>
          <w:sz w:val="32"/>
          <w:szCs w:val="32"/>
        </w:rPr>
        <w:t>预算6683.38</w:t>
      </w:r>
      <w:r>
        <w:rPr>
          <w:rFonts w:hint="eastAsia" w:ascii="仿宋" w:hAnsi="仿宋" w:eastAsia="仿宋"/>
          <w:color w:val="000000"/>
          <w:sz w:val="32"/>
          <w:szCs w:val="32"/>
        </w:rPr>
        <w:t>万元增加</w:t>
      </w:r>
      <w:r>
        <w:rPr>
          <w:rFonts w:ascii="仿宋" w:hAnsi="仿宋" w:eastAsia="仿宋"/>
          <w:color w:val="000000"/>
          <w:sz w:val="32"/>
          <w:szCs w:val="32"/>
        </w:rPr>
        <w:t>1015.80</w:t>
      </w:r>
      <w:r>
        <w:rPr>
          <w:rFonts w:hint="eastAsia" w:ascii="仿宋" w:hAnsi="仿宋" w:eastAsia="仿宋"/>
          <w:color w:val="000000"/>
          <w:sz w:val="32"/>
          <w:szCs w:val="32"/>
        </w:rPr>
        <w:t>万元，增长</w:t>
      </w:r>
      <w:r>
        <w:rPr>
          <w:rFonts w:ascii="仿宋" w:hAnsi="仿宋" w:eastAsia="仿宋"/>
          <w:color w:val="000000"/>
          <w:sz w:val="32"/>
          <w:szCs w:val="32"/>
        </w:rPr>
        <w:t>15.20</w:t>
      </w:r>
      <w:r>
        <w:rPr>
          <w:rFonts w:hint="eastAsia" w:ascii="仿宋" w:hAnsi="仿宋" w:eastAsia="仿宋"/>
          <w:color w:val="000000"/>
          <w:sz w:val="32"/>
          <w:szCs w:val="32"/>
        </w:rPr>
        <w:t>%，主要原因是扩班</w:t>
      </w:r>
      <w:r>
        <w:rPr>
          <w:rFonts w:ascii="仿宋" w:hAnsi="仿宋" w:eastAsia="仿宋"/>
          <w:color w:val="000000"/>
          <w:sz w:val="32"/>
          <w:szCs w:val="32"/>
        </w:rPr>
        <w:t>学生增加运行成本提高，对应</w:t>
      </w:r>
      <w:r>
        <w:rPr>
          <w:rFonts w:hint="eastAsia" w:ascii="仿宋" w:hAnsi="仿宋" w:eastAsia="仿宋"/>
          <w:color w:val="000000"/>
          <w:sz w:val="32"/>
          <w:szCs w:val="32"/>
        </w:rPr>
        <w:t>人员</w:t>
      </w:r>
      <w:r>
        <w:rPr>
          <w:rFonts w:hint="eastAsia" w:ascii="仿宋_GB2312" w:hAnsi="华文仿宋" w:eastAsia="仿宋_GB2312"/>
          <w:sz w:val="32"/>
          <w:szCs w:val="32"/>
        </w:rPr>
        <w:t>保险</w:t>
      </w:r>
      <w:r>
        <w:rPr>
          <w:rFonts w:ascii="仿宋_GB2312" w:hAnsi="华文仿宋" w:eastAsia="仿宋_GB2312"/>
          <w:sz w:val="32"/>
          <w:szCs w:val="32"/>
        </w:rPr>
        <w:t>、公积金等支出上升导致</w:t>
      </w:r>
      <w:r>
        <w:rPr>
          <w:rFonts w:hint="eastAsia" w:ascii="仿宋" w:hAnsi="仿宋" w:eastAsia="仿宋"/>
          <w:color w:val="000000"/>
          <w:sz w:val="32"/>
          <w:szCs w:val="32"/>
        </w:rPr>
        <w:t>。其中：本年财政拨款收入</w:t>
      </w:r>
      <w:r>
        <w:rPr>
          <w:rFonts w:ascii="仿宋" w:hAnsi="仿宋" w:eastAsia="仿宋"/>
          <w:color w:val="000000"/>
          <w:sz w:val="32"/>
          <w:szCs w:val="32"/>
        </w:rPr>
        <w:t>7664.18</w:t>
      </w:r>
      <w:r>
        <w:rPr>
          <w:rFonts w:hint="eastAsia" w:ascii="仿宋" w:hAnsi="仿宋" w:eastAsia="仿宋"/>
          <w:color w:val="000000"/>
          <w:sz w:val="32"/>
          <w:szCs w:val="32"/>
        </w:rPr>
        <w:t>万元,比2022年年初预算</w:t>
      </w:r>
      <w:r>
        <w:rPr>
          <w:rFonts w:ascii="仿宋" w:hAnsi="仿宋" w:eastAsia="仿宋"/>
          <w:color w:val="000000"/>
          <w:sz w:val="32"/>
          <w:szCs w:val="32"/>
        </w:rPr>
        <w:t>6653.38</w:t>
      </w:r>
      <w:r>
        <w:rPr>
          <w:rFonts w:hint="eastAsia" w:ascii="仿宋" w:hAnsi="仿宋" w:eastAsia="仿宋"/>
          <w:color w:val="000000"/>
          <w:sz w:val="32"/>
          <w:szCs w:val="32"/>
        </w:rPr>
        <w:t>万元增加</w:t>
      </w:r>
      <w:r>
        <w:rPr>
          <w:rFonts w:ascii="仿宋" w:hAnsi="仿宋" w:eastAsia="仿宋"/>
          <w:color w:val="000000"/>
          <w:sz w:val="32"/>
          <w:szCs w:val="32"/>
        </w:rPr>
        <w:t>1010.80</w:t>
      </w:r>
      <w:r>
        <w:rPr>
          <w:rFonts w:hint="eastAsia" w:ascii="仿宋" w:hAnsi="仿宋" w:eastAsia="仿宋"/>
          <w:color w:val="000000"/>
          <w:sz w:val="32"/>
          <w:szCs w:val="32"/>
        </w:rPr>
        <w:t>万元，增长</w:t>
      </w:r>
      <w:r>
        <w:rPr>
          <w:rFonts w:ascii="仿宋" w:hAnsi="仿宋" w:eastAsia="仿宋"/>
          <w:color w:val="000000"/>
          <w:sz w:val="32"/>
          <w:szCs w:val="32"/>
        </w:rPr>
        <w:t>15.19</w:t>
      </w:r>
      <w:r>
        <w:rPr>
          <w:rFonts w:hint="eastAsia" w:ascii="仿宋" w:hAnsi="仿宋" w:eastAsia="仿宋"/>
          <w:color w:val="000000"/>
          <w:sz w:val="32"/>
          <w:szCs w:val="32"/>
        </w:rPr>
        <w:t>%。2023年支出预算</w:t>
      </w:r>
      <w:r>
        <w:rPr>
          <w:rFonts w:ascii="仿宋" w:hAnsi="仿宋" w:eastAsia="仿宋"/>
          <w:color w:val="000000"/>
          <w:sz w:val="32"/>
          <w:szCs w:val="32"/>
        </w:rPr>
        <w:t>7699.18</w:t>
      </w:r>
      <w:r>
        <w:rPr>
          <w:rFonts w:hint="eastAsia" w:ascii="仿宋" w:hAnsi="仿宋" w:eastAsia="仿宋"/>
          <w:color w:val="000000"/>
          <w:sz w:val="32"/>
          <w:szCs w:val="32"/>
        </w:rPr>
        <w:t>万元，比2022年年初</w:t>
      </w:r>
      <w:r>
        <w:rPr>
          <w:rFonts w:ascii="仿宋" w:hAnsi="仿宋" w:eastAsia="仿宋"/>
          <w:color w:val="000000"/>
          <w:sz w:val="32"/>
          <w:szCs w:val="32"/>
        </w:rPr>
        <w:t>预算6683.38</w:t>
      </w:r>
      <w:r>
        <w:rPr>
          <w:rFonts w:hint="eastAsia" w:ascii="仿宋" w:hAnsi="仿宋" w:eastAsia="仿宋"/>
          <w:color w:val="000000"/>
          <w:sz w:val="32"/>
          <w:szCs w:val="32"/>
        </w:rPr>
        <w:t>万元增加</w:t>
      </w:r>
      <w:r>
        <w:rPr>
          <w:rFonts w:ascii="仿宋" w:hAnsi="仿宋" w:eastAsia="仿宋"/>
          <w:color w:val="000000"/>
          <w:sz w:val="32"/>
          <w:szCs w:val="32"/>
        </w:rPr>
        <w:t>1015.80</w:t>
      </w:r>
      <w:r>
        <w:rPr>
          <w:rFonts w:hint="eastAsia" w:ascii="仿宋" w:hAnsi="仿宋" w:eastAsia="仿宋"/>
          <w:color w:val="000000"/>
          <w:sz w:val="32"/>
          <w:szCs w:val="32"/>
        </w:rPr>
        <w:t>万元，增长</w:t>
      </w:r>
      <w:r>
        <w:rPr>
          <w:rFonts w:ascii="仿宋" w:hAnsi="仿宋" w:eastAsia="仿宋"/>
          <w:color w:val="000000"/>
          <w:sz w:val="32"/>
          <w:szCs w:val="32"/>
          <w:highlight w:val="none"/>
        </w:rPr>
        <w:t>15.</w:t>
      </w:r>
      <w:r>
        <w:rPr>
          <w:rFonts w:hint="eastAsia" w:ascii="仿宋" w:hAnsi="仿宋" w:eastAsia="仿宋"/>
          <w:color w:val="000000"/>
          <w:sz w:val="32"/>
          <w:szCs w:val="32"/>
          <w:highlight w:val="none"/>
          <w:lang w:val="en-US" w:eastAsia="zh-CN"/>
        </w:rPr>
        <w:t>20%</w:t>
      </w:r>
      <w:r>
        <w:rPr>
          <w:rFonts w:hint="eastAsia" w:ascii="仿宋" w:hAnsi="仿宋" w:eastAsia="仿宋"/>
          <w:color w:val="000000"/>
          <w:sz w:val="32"/>
          <w:szCs w:val="32"/>
          <w:highlight w:val="none"/>
        </w:rPr>
        <w:t>。</w:t>
      </w:r>
      <w:bookmarkStart w:id="1" w:name="_GoBack"/>
      <w:bookmarkEnd w:id="1"/>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中一般公共预算支出预算7664.18</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ascii="仿宋" w:hAnsi="仿宋" w:eastAsia="仿宋"/>
          <w:color w:val="000000"/>
          <w:sz w:val="32"/>
          <w:szCs w:val="32"/>
        </w:rPr>
        <w:t>7179.80</w:t>
      </w:r>
      <w:r>
        <w:rPr>
          <w:rFonts w:hint="eastAsia" w:ascii="仿宋" w:hAnsi="仿宋" w:eastAsia="仿宋"/>
          <w:color w:val="000000"/>
          <w:sz w:val="32"/>
          <w:szCs w:val="32"/>
        </w:rPr>
        <w:t>万元，较去年年初</w:t>
      </w:r>
      <w:r>
        <w:rPr>
          <w:rFonts w:ascii="仿宋" w:hAnsi="仿宋" w:eastAsia="仿宋"/>
          <w:color w:val="000000"/>
          <w:sz w:val="32"/>
          <w:szCs w:val="32"/>
        </w:rPr>
        <w:t>预算6295.69</w:t>
      </w:r>
      <w:r>
        <w:rPr>
          <w:rFonts w:hint="eastAsia" w:ascii="仿宋" w:hAnsi="仿宋" w:eastAsia="仿宋"/>
          <w:color w:val="000000"/>
          <w:sz w:val="32"/>
          <w:szCs w:val="32"/>
          <w:lang w:val="en-US" w:eastAsia="zh-CN"/>
        </w:rPr>
        <w:t>万</w:t>
      </w:r>
      <w:r>
        <w:rPr>
          <w:rFonts w:hint="eastAsia" w:ascii="仿宋" w:hAnsi="仿宋" w:eastAsia="仿宋"/>
          <w:color w:val="000000"/>
          <w:sz w:val="32"/>
          <w:szCs w:val="32"/>
        </w:rPr>
        <w:t>元增加</w:t>
      </w:r>
      <w:r>
        <w:rPr>
          <w:rFonts w:ascii="仿宋" w:hAnsi="仿宋" w:eastAsia="仿宋"/>
          <w:color w:val="000000"/>
          <w:sz w:val="32"/>
          <w:szCs w:val="32"/>
        </w:rPr>
        <w:t>884.11</w:t>
      </w:r>
      <w:r>
        <w:rPr>
          <w:rFonts w:hint="eastAsia" w:ascii="仿宋" w:hAnsi="仿宋" w:eastAsia="仿宋"/>
          <w:color w:val="000000"/>
          <w:sz w:val="32"/>
          <w:szCs w:val="32"/>
          <w:lang w:val="en-US" w:eastAsia="zh-CN"/>
        </w:rPr>
        <w:t>万</w:t>
      </w:r>
      <w:r>
        <w:rPr>
          <w:rFonts w:hint="eastAsia" w:ascii="仿宋" w:hAnsi="仿宋" w:eastAsia="仿宋"/>
          <w:color w:val="000000"/>
          <w:sz w:val="32"/>
          <w:szCs w:val="32"/>
        </w:rPr>
        <w:t>元，主要原因是人员</w:t>
      </w:r>
      <w:r>
        <w:rPr>
          <w:rFonts w:hint="eastAsia" w:ascii="仿宋_GB2312" w:hAnsi="华文仿宋" w:eastAsia="仿宋_GB2312"/>
          <w:sz w:val="32"/>
          <w:szCs w:val="32"/>
        </w:rPr>
        <w:t>保险</w:t>
      </w:r>
      <w:r>
        <w:rPr>
          <w:rFonts w:ascii="仿宋_GB2312" w:hAnsi="华文仿宋" w:eastAsia="仿宋_GB2312"/>
          <w:sz w:val="32"/>
          <w:szCs w:val="32"/>
        </w:rPr>
        <w:t>、公积金等支出上升导致</w:t>
      </w:r>
      <w:r>
        <w:rPr>
          <w:rFonts w:hint="eastAsia" w:ascii="仿宋" w:hAnsi="仿宋" w:eastAsia="仿宋"/>
          <w:color w:val="000000"/>
          <w:sz w:val="32"/>
          <w:szCs w:val="32"/>
        </w:rPr>
        <w:t>；项目支出预算</w:t>
      </w:r>
      <w:r>
        <w:rPr>
          <w:rFonts w:ascii="仿宋" w:hAnsi="仿宋" w:eastAsia="仿宋"/>
          <w:color w:val="000000"/>
          <w:sz w:val="32"/>
          <w:szCs w:val="32"/>
        </w:rPr>
        <w:t>484.38</w:t>
      </w:r>
      <w:r>
        <w:rPr>
          <w:rFonts w:hint="eastAsia" w:ascii="仿宋" w:hAnsi="仿宋" w:eastAsia="仿宋"/>
          <w:color w:val="000000"/>
          <w:sz w:val="32"/>
          <w:szCs w:val="32"/>
        </w:rPr>
        <w:t>万元，较去年年初</w:t>
      </w:r>
      <w:r>
        <w:rPr>
          <w:rFonts w:ascii="仿宋" w:hAnsi="仿宋" w:eastAsia="仿宋"/>
          <w:color w:val="000000"/>
          <w:sz w:val="32"/>
          <w:szCs w:val="32"/>
        </w:rPr>
        <w:t>预算357.69</w:t>
      </w:r>
      <w:r>
        <w:rPr>
          <w:rFonts w:hint="eastAsia" w:ascii="仿宋" w:hAnsi="仿宋" w:eastAsia="仿宋"/>
          <w:color w:val="000000"/>
          <w:sz w:val="32"/>
          <w:szCs w:val="32"/>
          <w:lang w:val="en-US" w:eastAsia="zh-CN"/>
        </w:rPr>
        <w:t>万</w:t>
      </w:r>
      <w:r>
        <w:rPr>
          <w:rFonts w:hint="eastAsia" w:ascii="仿宋" w:hAnsi="仿宋" w:eastAsia="仿宋"/>
          <w:color w:val="000000"/>
          <w:sz w:val="32"/>
          <w:szCs w:val="32"/>
        </w:rPr>
        <w:t>元增加</w:t>
      </w:r>
      <w:r>
        <w:rPr>
          <w:rFonts w:ascii="仿宋" w:hAnsi="仿宋" w:eastAsia="仿宋"/>
          <w:color w:val="000000"/>
          <w:sz w:val="32"/>
          <w:szCs w:val="32"/>
        </w:rPr>
        <w:t>126.69</w:t>
      </w:r>
      <w:r>
        <w:rPr>
          <w:rFonts w:hint="eastAsia" w:ascii="仿宋" w:hAnsi="仿宋" w:eastAsia="仿宋"/>
          <w:color w:val="000000"/>
          <w:sz w:val="32"/>
          <w:szCs w:val="32"/>
          <w:lang w:val="en-US" w:eastAsia="zh-CN"/>
        </w:rPr>
        <w:t>万</w:t>
      </w:r>
      <w:r>
        <w:rPr>
          <w:rFonts w:hint="eastAsia" w:ascii="仿宋" w:hAnsi="仿宋" w:eastAsia="仿宋"/>
          <w:color w:val="000000"/>
          <w:sz w:val="32"/>
          <w:szCs w:val="32"/>
        </w:rPr>
        <w:t>元，主要原因是增加</w:t>
      </w:r>
      <w:r>
        <w:rPr>
          <w:rFonts w:ascii="仿宋" w:hAnsi="仿宋" w:eastAsia="仿宋"/>
          <w:color w:val="000000"/>
          <w:sz w:val="32"/>
          <w:szCs w:val="32"/>
        </w:rPr>
        <w:t>保洁经费、</w:t>
      </w:r>
      <w:r>
        <w:rPr>
          <w:rFonts w:hint="eastAsia" w:ascii="仿宋" w:hAnsi="仿宋" w:eastAsia="仿宋"/>
          <w:color w:val="000000"/>
          <w:sz w:val="32"/>
          <w:szCs w:val="32"/>
        </w:rPr>
        <w:t>运行管理经费</w:t>
      </w:r>
      <w:r>
        <w:rPr>
          <w:rFonts w:ascii="仿宋" w:hAnsi="仿宋" w:eastAsia="仿宋"/>
          <w:color w:val="000000"/>
          <w:sz w:val="32"/>
          <w:szCs w:val="32"/>
        </w:rPr>
        <w:t>导致</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lang w:val="en-US" w:eastAsia="zh-CN"/>
        </w:rPr>
        <w:t>本</w:t>
      </w:r>
      <w:r>
        <w:rPr>
          <w:rFonts w:hint="eastAsia" w:ascii="仿宋" w:hAnsi="仿宋" w:eastAsia="仿宋"/>
          <w:color w:val="000000"/>
          <w:sz w:val="32"/>
          <w:szCs w:val="32"/>
        </w:rPr>
        <w:t>单位的公用经费预算按照北京市财政局和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ascii="仿宋" w:hAnsi="仿宋" w:eastAsia="仿宋"/>
          <w:color w:val="000000"/>
          <w:sz w:val="32"/>
          <w:szCs w:val="32"/>
        </w:rPr>
        <w:t>2.70</w:t>
      </w:r>
      <w:r>
        <w:rPr>
          <w:rFonts w:hint="eastAsia" w:ascii="仿宋" w:hAnsi="仿宋" w:eastAsia="仿宋"/>
          <w:color w:val="000000"/>
          <w:sz w:val="32"/>
          <w:szCs w:val="32"/>
        </w:rPr>
        <w:t>万元，较2022年年初预算</w:t>
      </w:r>
      <w:r>
        <w:rPr>
          <w:rFonts w:ascii="仿宋" w:hAnsi="仿宋" w:eastAsia="仿宋"/>
          <w:color w:val="000000"/>
          <w:sz w:val="32"/>
          <w:szCs w:val="32"/>
        </w:rPr>
        <w:t>2.70</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ascii="仿宋" w:hAnsi="仿宋" w:eastAsia="仿宋"/>
          <w:color w:val="000000"/>
          <w:sz w:val="32"/>
          <w:szCs w:val="32"/>
        </w:rPr>
        <w:t>1</w:t>
      </w:r>
      <w:r>
        <w:rPr>
          <w:rFonts w:hint="eastAsia" w:ascii="仿宋" w:hAnsi="仿宋" w:eastAsia="仿宋"/>
          <w:color w:val="000000"/>
          <w:sz w:val="32"/>
          <w:szCs w:val="32"/>
        </w:rPr>
        <w:t>辆，财政拨款预算安排</w:t>
      </w:r>
      <w:r>
        <w:rPr>
          <w:rFonts w:ascii="仿宋" w:hAnsi="仿宋" w:eastAsia="仿宋"/>
          <w:color w:val="000000"/>
          <w:sz w:val="32"/>
          <w:szCs w:val="32"/>
        </w:rPr>
        <w:t>2.70</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ascii="仿宋" w:hAnsi="仿宋" w:eastAsia="仿宋"/>
          <w:color w:val="000000"/>
          <w:sz w:val="32"/>
          <w:szCs w:val="32"/>
        </w:rPr>
        <w:t>2.70</w:t>
      </w:r>
      <w:r>
        <w:rPr>
          <w:rFonts w:hint="eastAsia" w:ascii="仿宋" w:hAnsi="仿宋" w:eastAsia="仿宋"/>
          <w:color w:val="000000"/>
          <w:sz w:val="32"/>
          <w:szCs w:val="32"/>
        </w:rPr>
        <w:t>万元，较2022年年初预算</w:t>
      </w:r>
      <w:r>
        <w:rPr>
          <w:rFonts w:ascii="仿宋" w:hAnsi="仿宋" w:eastAsia="仿宋"/>
          <w:color w:val="000000"/>
          <w:sz w:val="32"/>
          <w:szCs w:val="32"/>
        </w:rPr>
        <w:t>2.70</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ascii="仿宋" w:hAnsi="仿宋" w:eastAsia="仿宋"/>
          <w:color w:val="000000"/>
          <w:sz w:val="32"/>
          <w:szCs w:val="32"/>
        </w:rPr>
        <w:t>2</w:t>
      </w:r>
      <w:r>
        <w:rPr>
          <w:rFonts w:hint="eastAsia" w:ascii="仿宋" w:hAnsi="仿宋" w:eastAsia="仿宋"/>
          <w:color w:val="000000"/>
          <w:sz w:val="32"/>
          <w:szCs w:val="32"/>
        </w:rPr>
        <w:t>个，预算资金</w:t>
      </w:r>
      <w:r>
        <w:rPr>
          <w:rFonts w:ascii="仿宋" w:hAnsi="仿宋" w:eastAsia="仿宋"/>
          <w:color w:val="000000"/>
          <w:sz w:val="32"/>
          <w:szCs w:val="32"/>
        </w:rPr>
        <w:t>197.99</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ascii="仿宋" w:hAnsi="仿宋" w:eastAsia="仿宋"/>
          <w:color w:val="000000"/>
          <w:sz w:val="32"/>
          <w:szCs w:val="32"/>
        </w:rPr>
        <w:t>14</w:t>
      </w:r>
      <w:r>
        <w:rPr>
          <w:rFonts w:hint="eastAsia" w:ascii="仿宋" w:hAnsi="仿宋" w:eastAsia="仿宋"/>
          <w:color w:val="000000"/>
          <w:sz w:val="32"/>
          <w:szCs w:val="32"/>
        </w:rPr>
        <w:t>项，占总项目数额的</w:t>
      </w:r>
      <w:r>
        <w:rPr>
          <w:rFonts w:ascii="仿宋" w:hAnsi="仿宋" w:eastAsia="仿宋"/>
          <w:color w:val="000000"/>
          <w:sz w:val="32"/>
          <w:szCs w:val="32"/>
        </w:rPr>
        <w:t>100</w:t>
      </w:r>
      <w:r>
        <w:rPr>
          <w:rFonts w:hint="eastAsia" w:ascii="仿宋" w:hAnsi="仿宋" w:eastAsia="仿宋"/>
          <w:color w:val="000000"/>
          <w:sz w:val="32"/>
          <w:szCs w:val="32"/>
        </w:rPr>
        <w:t>%以上，100万元以上项目共计</w:t>
      </w:r>
      <w:r>
        <w:rPr>
          <w:rFonts w:ascii="仿宋" w:hAnsi="仿宋" w:eastAsia="仿宋"/>
          <w:color w:val="000000"/>
          <w:sz w:val="32"/>
          <w:szCs w:val="32"/>
        </w:rPr>
        <w:t>1</w:t>
      </w:r>
      <w:r>
        <w:rPr>
          <w:rFonts w:hint="eastAsia" w:ascii="仿宋" w:hAnsi="仿宋" w:eastAsia="仿宋"/>
          <w:color w:val="000000"/>
          <w:sz w:val="32"/>
          <w:szCs w:val="32"/>
        </w:rPr>
        <w:t>个，涉及金额</w:t>
      </w:r>
      <w:r>
        <w:rPr>
          <w:rFonts w:ascii="仿宋" w:hAnsi="仿宋" w:eastAsia="仿宋"/>
          <w:color w:val="000000"/>
          <w:sz w:val="32"/>
          <w:szCs w:val="32"/>
        </w:rPr>
        <w:t>112</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固定资产总额15880.68</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ascii="仿宋" w:hAnsi="仿宋" w:eastAsia="仿宋"/>
          <w:color w:val="000000"/>
          <w:sz w:val="32"/>
          <w:szCs w:val="32"/>
        </w:rPr>
        <w:t>1</w:t>
      </w:r>
      <w:r>
        <w:rPr>
          <w:rFonts w:hint="eastAsia" w:ascii="仿宋" w:hAnsi="仿宋" w:eastAsia="仿宋"/>
          <w:color w:val="000000"/>
          <w:sz w:val="32"/>
          <w:szCs w:val="32"/>
        </w:rPr>
        <w:t>台</w:t>
      </w:r>
      <w:r>
        <w:rPr>
          <w:rFonts w:ascii="仿宋" w:hAnsi="仿宋" w:eastAsia="仿宋"/>
          <w:color w:val="000000"/>
          <w:sz w:val="32"/>
          <w:szCs w:val="32"/>
        </w:rPr>
        <w:t>，16.96</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微软雅黑"/>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1</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8FE"/>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A32"/>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2A9"/>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2A"/>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DAC"/>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2F152468"/>
    <w:rsid w:val="6D720BDA"/>
    <w:rsid w:val="7D2F5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1792</Words>
  <Characters>2022</Characters>
  <Lines>13</Lines>
  <Paragraphs>3</Paragraphs>
  <TotalTime>5</TotalTime>
  <ScaleCrop>false</ScaleCrop>
  <LinksUpToDate>false</LinksUpToDate>
  <CharactersWithSpaces>2023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18901</cp:lastModifiedBy>
  <dcterms:modified xsi:type="dcterms:W3CDTF">2023-02-05T02:34:05Z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57980855233D4AD9B36EDDBF6838A393</vt:lpwstr>
  </property>
</Properties>
</file>