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北京师范大学第二附属中学西城实验学校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师范大学第二附属中学西城实验学校是由西城区教委主办、北京师范大学第二附属中学承办的具有独立法人地位的完全中学，初中现有24个教学班，百余名教职工，学校占地面积约1万平方米，建筑面积1.06万余平方米。北师大二附中西城实验学校既继承北师大二附中和西城实验学校的优良传统，又与时俱进，开拓进取，秉承“三兼优一发展”的育人目标，贯彻“构建学生的健全人格，打好学生的发展基础”的教育理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126</w:t>
      </w:r>
      <w:r>
        <w:rPr>
          <w:rFonts w:hint="eastAsia" w:ascii="仿宋" w:hAnsi="仿宋" w:eastAsia="仿宋"/>
          <w:color w:val="000000"/>
          <w:sz w:val="32"/>
          <w:szCs w:val="32"/>
        </w:rPr>
        <w:t>人，实际在册教职工</w:t>
      </w:r>
      <w:r>
        <w:rPr>
          <w:rFonts w:ascii="仿宋" w:hAnsi="仿宋" w:eastAsia="仿宋"/>
          <w:color w:val="000000"/>
          <w:sz w:val="32"/>
          <w:szCs w:val="32"/>
        </w:rPr>
        <w:t>119</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102</w:t>
      </w:r>
      <w:r>
        <w:rPr>
          <w:rFonts w:hint="eastAsia" w:ascii="仿宋" w:hAnsi="仿宋" w:eastAsia="仿宋"/>
          <w:color w:val="000000"/>
          <w:sz w:val="32"/>
          <w:szCs w:val="32"/>
        </w:rPr>
        <w:t>人。学生</w:t>
      </w:r>
      <w:r>
        <w:rPr>
          <w:rFonts w:ascii="仿宋" w:hAnsi="仿宋" w:eastAsia="仿宋"/>
          <w:color w:val="000000"/>
          <w:sz w:val="32"/>
          <w:szCs w:val="32"/>
        </w:rPr>
        <w:t>990</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0</w:t>
      </w:r>
      <w:r>
        <w:rPr>
          <w:rFonts w:hint="eastAsia" w:ascii="仿宋" w:hAnsi="仿宋" w:eastAsia="仿宋"/>
          <w:color w:val="000000"/>
          <w:sz w:val="32"/>
          <w:szCs w:val="32"/>
        </w:rPr>
        <w:t>人，初中</w:t>
      </w:r>
      <w:r>
        <w:rPr>
          <w:rFonts w:ascii="仿宋" w:hAnsi="仿宋" w:eastAsia="仿宋"/>
          <w:color w:val="000000"/>
          <w:sz w:val="32"/>
          <w:szCs w:val="32"/>
        </w:rPr>
        <w:t>990</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0</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5562.81</w:t>
      </w:r>
      <w:r>
        <w:rPr>
          <w:rFonts w:hint="eastAsia" w:ascii="仿宋" w:hAnsi="仿宋" w:eastAsia="仿宋"/>
          <w:color w:val="000000"/>
          <w:sz w:val="32"/>
          <w:szCs w:val="32"/>
        </w:rPr>
        <w:t>万元，比2022年年初</w:t>
      </w:r>
      <w:r>
        <w:rPr>
          <w:rFonts w:ascii="仿宋" w:hAnsi="仿宋" w:eastAsia="仿宋"/>
          <w:color w:val="000000"/>
          <w:sz w:val="32"/>
          <w:szCs w:val="32"/>
        </w:rPr>
        <w:t>预算4955.20</w:t>
      </w:r>
      <w:r>
        <w:rPr>
          <w:rFonts w:hint="eastAsia" w:ascii="仿宋" w:hAnsi="仿宋" w:eastAsia="仿宋"/>
          <w:color w:val="000000"/>
          <w:sz w:val="32"/>
          <w:szCs w:val="32"/>
        </w:rPr>
        <w:t>万元增加</w:t>
      </w:r>
      <w:r>
        <w:rPr>
          <w:rFonts w:ascii="仿宋" w:hAnsi="仿宋" w:eastAsia="仿宋"/>
          <w:color w:val="000000"/>
          <w:sz w:val="32"/>
          <w:szCs w:val="32"/>
        </w:rPr>
        <w:t>607.61</w:t>
      </w:r>
      <w:r>
        <w:rPr>
          <w:rFonts w:hint="eastAsia" w:ascii="仿宋" w:hAnsi="仿宋" w:eastAsia="仿宋"/>
          <w:color w:val="000000"/>
          <w:sz w:val="32"/>
          <w:szCs w:val="32"/>
        </w:rPr>
        <w:t>万元，增长</w:t>
      </w:r>
      <w:r>
        <w:rPr>
          <w:rFonts w:ascii="仿宋" w:hAnsi="仿宋" w:eastAsia="仿宋"/>
          <w:color w:val="000000"/>
          <w:sz w:val="32"/>
          <w:szCs w:val="32"/>
        </w:rPr>
        <w:t>12.26</w:t>
      </w:r>
      <w:r>
        <w:rPr>
          <w:rFonts w:hint="eastAsia" w:ascii="仿宋" w:hAnsi="仿宋" w:eastAsia="仿宋"/>
          <w:color w:val="000000"/>
          <w:sz w:val="32"/>
          <w:szCs w:val="32"/>
        </w:rPr>
        <w:t>%，主要原因是新招聘9名新教师。其中：本年财政拨款收入</w:t>
      </w:r>
      <w:r>
        <w:rPr>
          <w:rFonts w:ascii="仿宋" w:hAnsi="仿宋" w:eastAsia="仿宋"/>
          <w:color w:val="000000"/>
          <w:sz w:val="32"/>
          <w:szCs w:val="32"/>
        </w:rPr>
        <w:t>5562.81</w:t>
      </w:r>
      <w:r>
        <w:rPr>
          <w:rFonts w:hint="eastAsia" w:ascii="仿宋" w:hAnsi="仿宋" w:eastAsia="仿宋"/>
          <w:color w:val="000000"/>
          <w:sz w:val="32"/>
          <w:szCs w:val="32"/>
        </w:rPr>
        <w:t>万元,比2022年年初预算</w:t>
      </w:r>
      <w:r>
        <w:rPr>
          <w:rFonts w:ascii="仿宋" w:hAnsi="仿宋" w:eastAsia="仿宋"/>
          <w:color w:val="000000"/>
          <w:sz w:val="32"/>
          <w:szCs w:val="32"/>
        </w:rPr>
        <w:t>4955.20</w:t>
      </w:r>
      <w:r>
        <w:rPr>
          <w:rFonts w:hint="eastAsia" w:ascii="仿宋" w:hAnsi="仿宋" w:eastAsia="仿宋"/>
          <w:color w:val="000000"/>
          <w:sz w:val="32"/>
          <w:szCs w:val="32"/>
        </w:rPr>
        <w:t>万元增加</w:t>
      </w:r>
      <w:r>
        <w:rPr>
          <w:rFonts w:ascii="仿宋" w:hAnsi="仿宋" w:eastAsia="仿宋"/>
          <w:color w:val="000000"/>
          <w:sz w:val="32"/>
          <w:szCs w:val="32"/>
        </w:rPr>
        <w:t>607.61</w:t>
      </w:r>
      <w:r>
        <w:rPr>
          <w:rFonts w:hint="eastAsia" w:ascii="仿宋" w:hAnsi="仿宋" w:eastAsia="仿宋"/>
          <w:color w:val="000000"/>
          <w:sz w:val="32"/>
          <w:szCs w:val="32"/>
        </w:rPr>
        <w:t>万元，增长</w:t>
      </w:r>
      <w:r>
        <w:rPr>
          <w:rFonts w:ascii="仿宋" w:hAnsi="仿宋" w:eastAsia="仿宋"/>
          <w:color w:val="000000"/>
          <w:sz w:val="32"/>
          <w:szCs w:val="32"/>
        </w:rPr>
        <w:t>12.26</w:t>
      </w:r>
      <w:r>
        <w:rPr>
          <w:rFonts w:hint="eastAsia" w:ascii="仿宋" w:hAnsi="仿宋" w:eastAsia="仿宋"/>
          <w:color w:val="000000"/>
          <w:sz w:val="32"/>
          <w:szCs w:val="32"/>
        </w:rPr>
        <w:t>%。2023年支出预算</w:t>
      </w:r>
      <w:r>
        <w:rPr>
          <w:rFonts w:ascii="仿宋" w:hAnsi="仿宋" w:eastAsia="仿宋"/>
          <w:color w:val="000000"/>
          <w:sz w:val="32"/>
          <w:szCs w:val="32"/>
        </w:rPr>
        <w:t>5562.81</w:t>
      </w:r>
      <w:r>
        <w:rPr>
          <w:rFonts w:hint="eastAsia" w:ascii="仿宋" w:hAnsi="仿宋" w:eastAsia="仿宋"/>
          <w:color w:val="000000"/>
          <w:sz w:val="32"/>
          <w:szCs w:val="32"/>
        </w:rPr>
        <w:t>万元，比2022年年初</w:t>
      </w:r>
      <w:r>
        <w:rPr>
          <w:rFonts w:ascii="仿宋" w:hAnsi="仿宋" w:eastAsia="仿宋"/>
          <w:color w:val="000000"/>
          <w:sz w:val="32"/>
          <w:szCs w:val="32"/>
        </w:rPr>
        <w:t>预算4955.20</w:t>
      </w:r>
      <w:r>
        <w:rPr>
          <w:rFonts w:hint="eastAsia" w:ascii="仿宋" w:hAnsi="仿宋" w:eastAsia="仿宋"/>
          <w:color w:val="000000"/>
          <w:sz w:val="32"/>
          <w:szCs w:val="32"/>
        </w:rPr>
        <w:t>万元增加</w:t>
      </w:r>
      <w:r>
        <w:rPr>
          <w:rFonts w:ascii="仿宋" w:hAnsi="仿宋" w:eastAsia="仿宋"/>
          <w:color w:val="000000"/>
          <w:sz w:val="32"/>
          <w:szCs w:val="32"/>
        </w:rPr>
        <w:t>607.61</w:t>
      </w:r>
      <w:r>
        <w:rPr>
          <w:rFonts w:hint="eastAsia" w:ascii="仿宋" w:hAnsi="仿宋" w:eastAsia="仿宋"/>
          <w:color w:val="000000"/>
          <w:sz w:val="32"/>
          <w:szCs w:val="32"/>
        </w:rPr>
        <w:t>万元，增长</w:t>
      </w:r>
      <w:r>
        <w:rPr>
          <w:rFonts w:ascii="仿宋" w:hAnsi="仿宋" w:eastAsia="仿宋"/>
          <w:color w:val="000000"/>
          <w:sz w:val="32"/>
          <w:szCs w:val="32"/>
        </w:rPr>
        <w:t>12.26</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中一般公共预算支出预算5562.81</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5280.13</w:t>
      </w:r>
      <w:r>
        <w:rPr>
          <w:rFonts w:hint="eastAsia" w:ascii="仿宋" w:hAnsi="仿宋" w:eastAsia="仿宋"/>
          <w:color w:val="000000"/>
          <w:sz w:val="32"/>
          <w:szCs w:val="32"/>
        </w:rPr>
        <w:t>万元，较去年年初</w:t>
      </w:r>
      <w:r>
        <w:rPr>
          <w:rFonts w:ascii="仿宋" w:hAnsi="仿宋" w:eastAsia="仿宋"/>
          <w:color w:val="000000"/>
          <w:sz w:val="32"/>
          <w:szCs w:val="32"/>
        </w:rPr>
        <w:t>预算4601.09</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679.04</w:t>
      </w:r>
      <w:r>
        <w:rPr>
          <w:rFonts w:hint="eastAsia" w:ascii="仿宋" w:hAnsi="仿宋" w:eastAsia="仿宋"/>
          <w:color w:val="000000"/>
          <w:sz w:val="32"/>
          <w:szCs w:val="32"/>
        </w:rPr>
        <w:t>万元，主要原因是招聘9名新教师；项目支出预算</w:t>
      </w:r>
      <w:r>
        <w:rPr>
          <w:rFonts w:ascii="仿宋" w:hAnsi="仿宋" w:eastAsia="仿宋"/>
          <w:color w:val="000000"/>
          <w:sz w:val="32"/>
          <w:szCs w:val="32"/>
        </w:rPr>
        <w:t>282.67</w:t>
      </w:r>
      <w:r>
        <w:rPr>
          <w:rFonts w:hint="eastAsia" w:ascii="仿宋" w:hAnsi="仿宋" w:eastAsia="仿宋"/>
          <w:color w:val="000000"/>
          <w:sz w:val="32"/>
          <w:szCs w:val="32"/>
        </w:rPr>
        <w:t>万元，较去年年初</w:t>
      </w:r>
      <w:r>
        <w:rPr>
          <w:rFonts w:ascii="仿宋" w:hAnsi="仿宋" w:eastAsia="仿宋"/>
          <w:color w:val="000000"/>
          <w:sz w:val="32"/>
          <w:szCs w:val="32"/>
        </w:rPr>
        <w:t>预算354.11</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元减少</w:t>
      </w:r>
      <w:r>
        <w:rPr>
          <w:rFonts w:ascii="仿宋" w:hAnsi="仿宋" w:eastAsia="仿宋"/>
          <w:color w:val="000000"/>
          <w:sz w:val="32"/>
          <w:szCs w:val="32"/>
        </w:rPr>
        <w:t>71.43</w:t>
      </w:r>
      <w:r>
        <w:rPr>
          <w:rFonts w:hint="eastAsia" w:ascii="仿宋" w:hAnsi="仿宋" w:eastAsia="仿宋"/>
          <w:color w:val="000000"/>
          <w:sz w:val="32"/>
          <w:szCs w:val="32"/>
        </w:rPr>
        <w:t>万元，主要原因是疫情原因，当年批复执行的项目减少。</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w:t>
      </w:r>
      <w:r>
        <w:rPr>
          <w:rFonts w:ascii="仿宋" w:hAnsi="仿宋" w:eastAsia="仿宋"/>
          <w:color w:val="000000"/>
          <w:sz w:val="32"/>
          <w:szCs w:val="32"/>
        </w:rPr>
        <w:t>33.783</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9</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固定资产总额3339.24</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，19.54</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设备1</w:t>
      </w:r>
      <w:r>
        <w:rPr>
          <w:rFonts w:hint="eastAsia" w:ascii="仿宋" w:hAnsi="仿宋" w:eastAsia="仿宋"/>
          <w:color w:val="000000"/>
          <w:sz w:val="32"/>
          <w:szCs w:val="32"/>
        </w:rPr>
        <w:t>台（套）、</w:t>
      </w:r>
      <w:r>
        <w:rPr>
          <w:rFonts w:ascii="仿宋" w:hAnsi="仿宋" w:eastAsia="仿宋"/>
          <w:color w:val="000000"/>
          <w:sz w:val="32"/>
          <w:szCs w:val="32"/>
        </w:rPr>
        <w:t>60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83"/>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00CC"/>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190"/>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1B9A"/>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6D58"/>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8B1"/>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75CD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1826</Words>
  <Characters>2043</Characters>
  <Lines>14</Lines>
  <Paragraphs>4</Paragraphs>
  <TotalTime>186</TotalTime>
  <ScaleCrop>false</ScaleCrop>
  <LinksUpToDate>false</LinksUpToDate>
  <CharactersWithSpaces>2044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2023-02-04T03:48:30Z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BB6390BA4B81495EB0E8CF643D8CF50F</vt:lpwstr>
  </property>
</Properties>
</file>