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E568AA"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北京师范大学京师附小</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95580F" w:rsidRDefault="0095580F"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本单位行政班子共7人，下设五室</w:t>
      </w:r>
      <w:r>
        <w:rPr>
          <w:rFonts w:ascii="仿宋" w:eastAsia="仿宋" w:hAnsi="仿宋"/>
          <w:color w:val="000000"/>
          <w:sz w:val="32"/>
          <w:szCs w:val="32"/>
        </w:rPr>
        <w:t>:</w:t>
      </w:r>
      <w:r>
        <w:rPr>
          <w:rFonts w:ascii="仿宋" w:eastAsia="仿宋" w:hAnsi="仿宋" w:hint="eastAsia"/>
          <w:color w:val="000000"/>
          <w:sz w:val="32"/>
          <w:szCs w:val="32"/>
        </w:rPr>
        <w:t>校长室、校长办公室、教导处、德育处、总务处。</w:t>
      </w:r>
    </w:p>
    <w:p w:rsidR="0095580F" w:rsidRDefault="0095580F"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校长室及校长办公室负责学校党政全面工作、全校教学及工会工作。</w:t>
      </w:r>
    </w:p>
    <w:p w:rsidR="0095580F" w:rsidRDefault="0095580F"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教导处主管党政办公室，兼管人事、学籍、继续教育等工作。</w:t>
      </w:r>
    </w:p>
    <w:p w:rsidR="0095580F" w:rsidRDefault="0095580F"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德育处主管德育工作。兼管外事、学生社会</w:t>
      </w:r>
      <w:r w:rsidR="0045019B">
        <w:rPr>
          <w:rFonts w:ascii="仿宋" w:eastAsia="仿宋" w:hAnsi="仿宋" w:hint="eastAsia"/>
          <w:color w:val="000000"/>
          <w:sz w:val="32"/>
          <w:szCs w:val="32"/>
        </w:rPr>
        <w:t>实践、课后服务等工作。</w:t>
      </w:r>
    </w:p>
    <w:p w:rsidR="0045019B" w:rsidRPr="00AC2580" w:rsidRDefault="0045019B" w:rsidP="00F1178A">
      <w:pPr>
        <w:adjustRightInd w:val="0"/>
        <w:snapToGrid w:val="0"/>
        <w:spacing w:before="100" w:beforeAutospacing="1" w:after="100" w:afterAutospacing="1" w:line="560" w:lineRule="exact"/>
        <w:ind w:firstLineChars="200" w:firstLine="640"/>
        <w:contextualSpacing/>
        <w:rPr>
          <w:rFonts w:ascii="仿宋" w:eastAsia="仿宋" w:hAnsi="仿宋" w:hint="eastAsia"/>
          <w:color w:val="000000"/>
          <w:sz w:val="32"/>
          <w:szCs w:val="32"/>
        </w:rPr>
      </w:pPr>
      <w:r>
        <w:rPr>
          <w:rFonts w:ascii="仿宋" w:eastAsia="仿宋" w:hAnsi="仿宋" w:hint="eastAsia"/>
          <w:color w:val="000000"/>
          <w:sz w:val="32"/>
          <w:szCs w:val="32"/>
        </w:rPr>
        <w:t>总务处主管后勤、财务、安全保卫等工作。</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95580F">
        <w:rPr>
          <w:rFonts w:ascii="仿宋" w:eastAsia="仿宋" w:hAnsi="仿宋"/>
          <w:color w:val="000000"/>
          <w:sz w:val="32"/>
          <w:szCs w:val="32"/>
        </w:rPr>
        <w:t>81</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95580F">
        <w:rPr>
          <w:rFonts w:ascii="仿宋" w:eastAsia="仿宋" w:hAnsi="仿宋" w:hint="eastAsia"/>
          <w:color w:val="000000"/>
          <w:sz w:val="32"/>
          <w:szCs w:val="32"/>
        </w:rPr>
        <w:t>8</w:t>
      </w:r>
      <w:r w:rsidR="0095580F">
        <w:rPr>
          <w:rFonts w:ascii="仿宋" w:eastAsia="仿宋" w:hAnsi="仿宋"/>
          <w:color w:val="000000"/>
          <w:sz w:val="32"/>
          <w:szCs w:val="32"/>
        </w:rPr>
        <w:t>1</w:t>
      </w:r>
      <w:r w:rsidR="00360E39" w:rsidRPr="00AC2580">
        <w:rPr>
          <w:rFonts w:ascii="仿宋" w:eastAsia="仿宋" w:hAnsi="仿宋" w:hint="eastAsia"/>
          <w:color w:val="000000"/>
          <w:sz w:val="32"/>
          <w:szCs w:val="32"/>
        </w:rPr>
        <w:t>人，离休</w:t>
      </w:r>
      <w:r w:rsidR="0095580F">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95580F">
        <w:rPr>
          <w:rFonts w:ascii="仿宋" w:eastAsia="仿宋" w:hAnsi="仿宋"/>
          <w:color w:val="000000"/>
          <w:sz w:val="32"/>
          <w:szCs w:val="32"/>
        </w:rPr>
        <w:t>95</w:t>
      </w:r>
      <w:r w:rsidR="00360E39" w:rsidRPr="00AC2580">
        <w:rPr>
          <w:rFonts w:ascii="仿宋" w:eastAsia="仿宋" w:hAnsi="仿宋" w:hint="eastAsia"/>
          <w:color w:val="000000"/>
          <w:sz w:val="32"/>
          <w:szCs w:val="32"/>
        </w:rPr>
        <w:t>人。学生</w:t>
      </w:r>
      <w:r w:rsidR="0095580F">
        <w:rPr>
          <w:rFonts w:ascii="仿宋" w:eastAsia="仿宋" w:hAnsi="仿宋"/>
          <w:color w:val="000000"/>
          <w:sz w:val="32"/>
          <w:szCs w:val="32"/>
        </w:rPr>
        <w:t>943</w:t>
      </w:r>
      <w:r w:rsidR="00360E39" w:rsidRPr="00AC2580">
        <w:rPr>
          <w:rFonts w:ascii="仿宋" w:eastAsia="仿宋" w:hAnsi="仿宋" w:hint="eastAsia"/>
          <w:color w:val="000000"/>
          <w:sz w:val="32"/>
          <w:szCs w:val="32"/>
        </w:rPr>
        <w:t>人，其中：职高</w:t>
      </w:r>
      <w:r w:rsidR="0095580F">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45019B">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45019B">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45019B">
        <w:rPr>
          <w:rFonts w:ascii="仿宋" w:eastAsia="仿宋" w:hAnsi="仿宋"/>
          <w:color w:val="000000"/>
          <w:sz w:val="32"/>
          <w:szCs w:val="32"/>
        </w:rPr>
        <w:t>943</w:t>
      </w:r>
      <w:r w:rsidR="00360E39" w:rsidRPr="00AC2580">
        <w:rPr>
          <w:rFonts w:ascii="仿宋" w:eastAsia="仿宋" w:hAnsi="仿宋" w:hint="eastAsia"/>
          <w:color w:val="000000"/>
          <w:sz w:val="32"/>
          <w:szCs w:val="32"/>
        </w:rPr>
        <w:t>人，特殊教育</w:t>
      </w:r>
      <w:r w:rsidR="0045019B">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45019B">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45019B">
        <w:rPr>
          <w:rFonts w:ascii="仿宋" w:eastAsia="仿宋" w:hAnsi="仿宋"/>
          <w:color w:val="000000"/>
          <w:sz w:val="32"/>
          <w:szCs w:val="32"/>
        </w:rPr>
        <w:t>3827.92</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45019B">
        <w:rPr>
          <w:rFonts w:ascii="仿宋" w:eastAsia="仿宋" w:hAnsi="仿宋"/>
          <w:color w:val="000000"/>
          <w:sz w:val="32"/>
          <w:szCs w:val="32"/>
        </w:rPr>
        <w:t>3452.75</w:t>
      </w:r>
      <w:r w:rsidR="00AF695C" w:rsidRPr="00AC2580">
        <w:rPr>
          <w:rFonts w:ascii="仿宋" w:eastAsia="仿宋" w:hAnsi="仿宋" w:hint="eastAsia"/>
          <w:color w:val="000000"/>
          <w:sz w:val="32"/>
          <w:szCs w:val="32"/>
        </w:rPr>
        <w:t>万元增加</w:t>
      </w:r>
      <w:r w:rsidR="0045019B">
        <w:rPr>
          <w:rFonts w:ascii="仿宋" w:eastAsia="仿宋" w:hAnsi="仿宋" w:hint="eastAsia"/>
          <w:color w:val="000000"/>
          <w:sz w:val="32"/>
          <w:szCs w:val="32"/>
        </w:rPr>
        <w:t>3</w:t>
      </w:r>
      <w:r w:rsidR="0045019B">
        <w:rPr>
          <w:rFonts w:ascii="仿宋" w:eastAsia="仿宋" w:hAnsi="仿宋"/>
          <w:color w:val="000000"/>
          <w:sz w:val="32"/>
          <w:szCs w:val="32"/>
        </w:rPr>
        <w:t>75.17</w:t>
      </w:r>
      <w:r w:rsidR="00AF695C" w:rsidRPr="00AC2580">
        <w:rPr>
          <w:rFonts w:ascii="仿宋" w:eastAsia="仿宋" w:hAnsi="仿宋" w:hint="eastAsia"/>
          <w:color w:val="000000"/>
          <w:sz w:val="32"/>
          <w:szCs w:val="32"/>
        </w:rPr>
        <w:t>万元，增长</w:t>
      </w:r>
      <w:r w:rsidR="0045019B">
        <w:rPr>
          <w:rFonts w:ascii="仿宋" w:eastAsia="仿宋" w:hAnsi="仿宋"/>
          <w:color w:val="000000"/>
          <w:sz w:val="32"/>
          <w:szCs w:val="32"/>
        </w:rPr>
        <w:t>10.87</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45019B">
        <w:rPr>
          <w:rFonts w:ascii="仿宋" w:eastAsia="仿宋" w:hAnsi="仿宋" w:hint="eastAsia"/>
          <w:color w:val="000000"/>
          <w:sz w:val="32"/>
          <w:szCs w:val="32"/>
        </w:rPr>
        <w:t>在职教师人数及学生人数均增加，相应的人员经费及公用经费增加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E83DBB">
        <w:rPr>
          <w:rFonts w:ascii="仿宋" w:eastAsia="仿宋" w:hAnsi="仿宋"/>
          <w:color w:val="000000"/>
          <w:sz w:val="32"/>
          <w:szCs w:val="32"/>
        </w:rPr>
        <w:t>3827.92</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E83DBB">
        <w:rPr>
          <w:rFonts w:ascii="仿宋" w:eastAsia="仿宋" w:hAnsi="仿宋"/>
          <w:color w:val="000000"/>
          <w:sz w:val="32"/>
          <w:szCs w:val="32"/>
        </w:rPr>
        <w:t>3452.75</w:t>
      </w:r>
      <w:r w:rsidR="00AF695C" w:rsidRPr="00AC2580">
        <w:rPr>
          <w:rFonts w:ascii="仿宋" w:eastAsia="仿宋" w:hAnsi="仿宋" w:hint="eastAsia"/>
          <w:color w:val="000000"/>
          <w:sz w:val="32"/>
          <w:szCs w:val="32"/>
        </w:rPr>
        <w:t>万元增加</w:t>
      </w:r>
      <w:r w:rsidR="00E83DBB">
        <w:rPr>
          <w:rFonts w:ascii="仿宋" w:eastAsia="仿宋" w:hAnsi="仿宋" w:hint="eastAsia"/>
          <w:color w:val="000000"/>
          <w:sz w:val="32"/>
          <w:szCs w:val="32"/>
        </w:rPr>
        <w:t>3</w:t>
      </w:r>
      <w:r w:rsidR="00E83DBB">
        <w:rPr>
          <w:rFonts w:ascii="仿宋" w:eastAsia="仿宋" w:hAnsi="仿宋"/>
          <w:color w:val="000000"/>
          <w:sz w:val="32"/>
          <w:szCs w:val="32"/>
        </w:rPr>
        <w:t>75.17</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E83DBB">
        <w:rPr>
          <w:rFonts w:ascii="仿宋" w:eastAsia="仿宋" w:hAnsi="仿宋"/>
          <w:color w:val="000000"/>
          <w:sz w:val="32"/>
          <w:szCs w:val="32"/>
        </w:rPr>
        <w:t>10.87</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w:t>
      </w:r>
      <w:r w:rsidRPr="00AC2580">
        <w:rPr>
          <w:rFonts w:ascii="仿宋" w:eastAsia="仿宋" w:hAnsi="仿宋" w:hint="eastAsia"/>
          <w:color w:val="000000"/>
          <w:sz w:val="32"/>
          <w:szCs w:val="32"/>
        </w:rPr>
        <w:lastRenderedPageBreak/>
        <w:t>年</w:t>
      </w:r>
      <w:r w:rsidR="00F21086" w:rsidRPr="00AC2580">
        <w:rPr>
          <w:rFonts w:ascii="仿宋" w:eastAsia="仿宋" w:hAnsi="仿宋" w:hint="eastAsia"/>
          <w:color w:val="000000"/>
          <w:sz w:val="32"/>
          <w:szCs w:val="32"/>
        </w:rPr>
        <w:t>支出预算</w:t>
      </w:r>
      <w:r w:rsidR="00E83DBB">
        <w:rPr>
          <w:rFonts w:ascii="仿宋" w:eastAsia="仿宋" w:hAnsi="仿宋"/>
          <w:color w:val="000000"/>
          <w:sz w:val="32"/>
          <w:szCs w:val="32"/>
        </w:rPr>
        <w:t>3827.92</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E83DBB">
        <w:rPr>
          <w:rFonts w:ascii="仿宋" w:eastAsia="仿宋" w:hAnsi="仿宋"/>
          <w:color w:val="000000"/>
          <w:sz w:val="32"/>
          <w:szCs w:val="32"/>
        </w:rPr>
        <w:t>3452.75</w:t>
      </w:r>
      <w:r w:rsidR="00F21086" w:rsidRPr="00AC2580">
        <w:rPr>
          <w:rFonts w:ascii="仿宋" w:eastAsia="仿宋" w:hAnsi="仿宋" w:hint="eastAsia"/>
          <w:color w:val="000000"/>
          <w:sz w:val="32"/>
          <w:szCs w:val="32"/>
        </w:rPr>
        <w:t>万元增加</w:t>
      </w:r>
      <w:r w:rsidR="00E83DBB">
        <w:rPr>
          <w:rFonts w:ascii="仿宋" w:eastAsia="仿宋" w:hAnsi="仿宋" w:hint="eastAsia"/>
          <w:color w:val="000000"/>
          <w:sz w:val="32"/>
          <w:szCs w:val="32"/>
        </w:rPr>
        <w:t>3</w:t>
      </w:r>
      <w:r w:rsidR="00E83DBB">
        <w:rPr>
          <w:rFonts w:ascii="仿宋" w:eastAsia="仿宋" w:hAnsi="仿宋"/>
          <w:color w:val="000000"/>
          <w:sz w:val="32"/>
          <w:szCs w:val="32"/>
        </w:rPr>
        <w:t>75.17</w:t>
      </w:r>
      <w:r w:rsidR="00F21086" w:rsidRPr="00AC2580">
        <w:rPr>
          <w:rFonts w:ascii="仿宋" w:eastAsia="仿宋" w:hAnsi="仿宋" w:hint="eastAsia"/>
          <w:color w:val="000000"/>
          <w:sz w:val="32"/>
          <w:szCs w:val="32"/>
        </w:rPr>
        <w:t>万元，增长</w:t>
      </w:r>
      <w:r w:rsidR="00E83DBB">
        <w:rPr>
          <w:rFonts w:ascii="仿宋" w:eastAsia="仿宋" w:hAnsi="仿宋"/>
          <w:color w:val="000000"/>
          <w:sz w:val="32"/>
          <w:szCs w:val="32"/>
        </w:rPr>
        <w:t>10.87</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05749C">
        <w:rPr>
          <w:rFonts w:ascii="仿宋" w:eastAsia="仿宋" w:hAnsi="仿宋"/>
          <w:color w:val="000000"/>
          <w:sz w:val="32"/>
          <w:szCs w:val="32"/>
        </w:rPr>
        <w:t>3827.92</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05749C">
        <w:rPr>
          <w:rFonts w:ascii="仿宋" w:eastAsia="仿宋" w:hAnsi="仿宋"/>
          <w:color w:val="000000"/>
          <w:sz w:val="32"/>
          <w:szCs w:val="32"/>
        </w:rPr>
        <w:t>3569.01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5749C">
        <w:rPr>
          <w:rFonts w:ascii="仿宋" w:eastAsia="仿宋" w:hAnsi="仿宋"/>
          <w:color w:val="000000"/>
          <w:sz w:val="32"/>
          <w:szCs w:val="32"/>
        </w:rPr>
        <w:t>3162.90</w:t>
      </w:r>
      <w:r w:rsidR="0005749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05749C">
        <w:rPr>
          <w:rFonts w:ascii="仿宋" w:eastAsia="仿宋" w:hAnsi="仿宋"/>
          <w:color w:val="000000"/>
          <w:sz w:val="32"/>
          <w:szCs w:val="32"/>
        </w:rPr>
        <w:t>406.11</w:t>
      </w:r>
      <w:r w:rsidR="0005749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5749C">
        <w:rPr>
          <w:rFonts w:ascii="仿宋" w:eastAsia="仿宋" w:hAnsi="仿宋" w:hint="eastAsia"/>
          <w:color w:val="000000"/>
          <w:sz w:val="32"/>
          <w:szCs w:val="32"/>
        </w:rPr>
        <w:t>在职教师人数及学生人数均增加，相应的人员经费及公用经费增加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05749C">
        <w:rPr>
          <w:rFonts w:ascii="仿宋" w:eastAsia="仿宋" w:hAnsi="仿宋"/>
          <w:color w:val="000000"/>
          <w:sz w:val="32"/>
          <w:szCs w:val="32"/>
        </w:rPr>
        <w:t>258.91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05749C">
        <w:rPr>
          <w:rFonts w:ascii="仿宋" w:eastAsia="仿宋" w:hAnsi="仿宋"/>
          <w:color w:val="000000"/>
          <w:sz w:val="32"/>
          <w:szCs w:val="32"/>
        </w:rPr>
        <w:t>289.85</w:t>
      </w:r>
      <w:r w:rsidR="0005749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05749C">
        <w:rPr>
          <w:rFonts w:ascii="仿宋" w:eastAsia="仿宋" w:hAnsi="仿宋"/>
          <w:color w:val="000000"/>
          <w:sz w:val="32"/>
          <w:szCs w:val="32"/>
        </w:rPr>
        <w:t>30.94</w:t>
      </w:r>
      <w:r w:rsidR="0005749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05749C">
        <w:rPr>
          <w:rFonts w:ascii="仿宋" w:eastAsia="仿宋" w:hAnsi="仿宋" w:hint="eastAsia"/>
          <w:color w:val="000000"/>
          <w:sz w:val="32"/>
          <w:szCs w:val="32"/>
        </w:rPr>
        <w:t>本年学校无校舍修缮项目</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1F79D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北京师范大学京师附小</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1F79D0">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1F79D0">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1F79D0">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DB0426">
        <w:rPr>
          <w:rFonts w:ascii="仿宋" w:eastAsia="仿宋" w:hAnsi="仿宋"/>
          <w:color w:val="000000"/>
          <w:sz w:val="32"/>
          <w:szCs w:val="32"/>
        </w:rPr>
        <w:t>0</w:t>
      </w:r>
      <w:bookmarkStart w:id="1" w:name="_GoBack"/>
      <w:bookmarkEnd w:id="1"/>
      <w:r w:rsidRPr="00AC2580">
        <w:rPr>
          <w:rFonts w:ascii="仿宋" w:eastAsia="仿宋" w:hAnsi="仿宋" w:hint="eastAsia"/>
          <w:color w:val="000000"/>
          <w:sz w:val="32"/>
          <w:szCs w:val="32"/>
        </w:rPr>
        <w:t>万元减少</w:t>
      </w:r>
      <w:r w:rsidR="001F79D0">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lastRenderedPageBreak/>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17140A">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17140A">
        <w:rPr>
          <w:rFonts w:ascii="仿宋" w:eastAsia="仿宋" w:hAnsi="仿宋"/>
          <w:color w:val="000000"/>
          <w:sz w:val="32"/>
          <w:szCs w:val="32"/>
        </w:rPr>
        <w:t>110.16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17140A">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17140A">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17140A">
        <w:rPr>
          <w:rFonts w:ascii="仿宋" w:eastAsia="仿宋" w:hAnsi="仿宋"/>
          <w:color w:val="000000"/>
          <w:sz w:val="32"/>
          <w:szCs w:val="32"/>
        </w:rPr>
        <w:t>1</w:t>
      </w:r>
      <w:r w:rsidR="00545D6C" w:rsidRPr="00AC2580">
        <w:rPr>
          <w:rFonts w:ascii="仿宋" w:eastAsia="仿宋" w:hAnsi="仿宋" w:hint="eastAsia"/>
          <w:color w:val="000000"/>
          <w:sz w:val="32"/>
          <w:szCs w:val="32"/>
        </w:rPr>
        <w:t>个，涉及金额</w:t>
      </w:r>
      <w:r w:rsidR="0017140A">
        <w:rPr>
          <w:rFonts w:ascii="仿宋" w:eastAsia="仿宋" w:hAnsi="仿宋"/>
          <w:color w:val="000000"/>
          <w:sz w:val="32"/>
          <w:szCs w:val="32"/>
        </w:rPr>
        <w:t>110.16</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4E59D6">
        <w:rPr>
          <w:rFonts w:ascii="仿宋" w:eastAsia="仿宋" w:hAnsi="仿宋"/>
          <w:color w:val="000000"/>
          <w:sz w:val="32"/>
          <w:szCs w:val="32"/>
        </w:rPr>
        <w:t>1856.35</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4E59D6">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4E59D6">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4E59D6">
        <w:rPr>
          <w:rFonts w:ascii="仿宋" w:eastAsia="仿宋" w:hAnsi="仿宋"/>
          <w:color w:val="000000"/>
          <w:sz w:val="32"/>
          <w:szCs w:val="32"/>
        </w:rPr>
        <w:t>1</w:t>
      </w:r>
      <w:r w:rsidRPr="00AC2580">
        <w:rPr>
          <w:rFonts w:ascii="仿宋" w:eastAsia="仿宋" w:hAnsi="仿宋" w:hint="eastAsia"/>
          <w:color w:val="000000"/>
          <w:sz w:val="32"/>
          <w:szCs w:val="32"/>
        </w:rPr>
        <w:t>台（套）、</w:t>
      </w:r>
      <w:r w:rsidR="004E59D6">
        <w:rPr>
          <w:rFonts w:ascii="仿宋" w:eastAsia="仿宋" w:hAnsi="仿宋"/>
          <w:color w:val="000000"/>
          <w:sz w:val="32"/>
          <w:szCs w:val="32"/>
        </w:rPr>
        <w:t>67</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4E59D6">
        <w:rPr>
          <w:rFonts w:ascii="仿宋" w:eastAsia="仿宋" w:hAnsi="仿宋"/>
          <w:color w:val="000000"/>
          <w:sz w:val="32"/>
          <w:szCs w:val="32"/>
        </w:rPr>
        <w:t>0</w:t>
      </w:r>
      <w:r w:rsidRPr="00AC2580">
        <w:rPr>
          <w:rFonts w:ascii="仿宋" w:eastAsia="仿宋" w:hAnsi="仿宋" w:hint="eastAsia"/>
          <w:color w:val="000000"/>
          <w:sz w:val="32"/>
          <w:szCs w:val="32"/>
        </w:rPr>
        <w:t>台（套）、</w:t>
      </w:r>
      <w:r w:rsidR="004E59D6">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A93D31">
        <w:rPr>
          <w:rFonts w:ascii="仿宋" w:eastAsia="仿宋" w:hAnsi="仿宋"/>
          <w:color w:val="000000"/>
          <w:sz w:val="32"/>
          <w:szCs w:val="32"/>
        </w:rPr>
        <w:t>0</w:t>
      </w:r>
      <w:r w:rsidRPr="00AC2580">
        <w:rPr>
          <w:rFonts w:ascii="仿宋" w:eastAsia="仿宋" w:hAnsi="仿宋" w:hint="eastAsia"/>
          <w:color w:val="000000"/>
          <w:sz w:val="32"/>
          <w:szCs w:val="32"/>
        </w:rPr>
        <w:t>台（套）、</w:t>
      </w:r>
      <w:r w:rsidR="00A93D31">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A93D31">
        <w:rPr>
          <w:rFonts w:ascii="仿宋" w:eastAsia="仿宋" w:hAnsi="仿宋"/>
          <w:color w:val="000000"/>
          <w:sz w:val="32"/>
          <w:szCs w:val="32"/>
        </w:rPr>
        <w:t>0</w:t>
      </w:r>
      <w:r w:rsidRPr="00AC2580">
        <w:rPr>
          <w:rFonts w:ascii="仿宋" w:eastAsia="仿宋" w:hAnsi="仿宋" w:hint="eastAsia"/>
          <w:color w:val="000000"/>
          <w:sz w:val="32"/>
          <w:szCs w:val="32"/>
        </w:rPr>
        <w:t>台（套）、</w:t>
      </w:r>
      <w:r w:rsidR="00A93D31">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w:t>
      </w:r>
      <w:r w:rsidRPr="00AC2580">
        <w:rPr>
          <w:rFonts w:ascii="仿宋" w:eastAsia="仿宋" w:hAnsi="仿宋" w:hint="eastAsia"/>
          <w:color w:val="000000"/>
          <w:sz w:val="32"/>
          <w:szCs w:val="32"/>
        </w:rPr>
        <w:lastRenderedPageBreak/>
        <w:t>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D7C" w:rsidRDefault="007B3D7C" w:rsidP="00AF695C">
      <w:r>
        <w:separator/>
      </w:r>
    </w:p>
  </w:endnote>
  <w:endnote w:type="continuationSeparator" w:id="0">
    <w:p w:rsidR="007B3D7C" w:rsidRDefault="007B3D7C"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DB0426" w:rsidRPr="00DB0426">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D7C" w:rsidRDefault="007B3D7C" w:rsidP="00AF695C">
      <w:r>
        <w:separator/>
      </w:r>
    </w:p>
  </w:footnote>
  <w:footnote w:type="continuationSeparator" w:id="0">
    <w:p w:rsidR="007B3D7C" w:rsidRDefault="007B3D7C"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49C"/>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140A"/>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9D0"/>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19B"/>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9D6"/>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3D7C"/>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580F"/>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3D31"/>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426"/>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68A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DBB"/>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6FE4"/>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308</Words>
  <Characters>1760</Characters>
  <Application>Microsoft Office Word</Application>
  <DocSecurity>0</DocSecurity>
  <Lines>14</Lines>
  <Paragraphs>4</Paragraphs>
  <ScaleCrop>false</ScaleCrop>
  <Company>微软中国</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hp</cp:lastModifiedBy>
  <cp:revision>20</cp:revision>
  <dcterms:created xsi:type="dcterms:W3CDTF">2022-01-10T07:29:00Z</dcterms:created>
  <dcterms:modified xsi:type="dcterms:W3CDTF">2023-02-03T04:32:00Z</dcterms:modified>
</cp:coreProperties>
</file>