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8C1" w:rsidRDefault="006E1E44">
      <w:pPr>
        <w:snapToGrid w:val="0"/>
        <w:spacing w:line="680" w:lineRule="exact"/>
        <w:jc w:val="center"/>
        <w:rPr>
          <w:rFonts w:ascii="方正小标宋简体" w:eastAsia="方正小标宋简体"/>
          <w:sz w:val="44"/>
          <w:szCs w:val="44"/>
        </w:rPr>
      </w:pPr>
      <w:r>
        <w:rPr>
          <w:rFonts w:ascii="方正小标宋简体" w:eastAsia="方正小标宋简体" w:hint="eastAsia"/>
          <w:sz w:val="44"/>
          <w:szCs w:val="44"/>
        </w:rPr>
        <w:t>北京市西城区奋斗小学</w:t>
      </w:r>
    </w:p>
    <w:p w:rsidR="000058C1" w:rsidRDefault="006E1E44">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0058C1" w:rsidRDefault="000058C1">
      <w:pPr>
        <w:snapToGrid w:val="0"/>
        <w:spacing w:before="100" w:beforeAutospacing="1" w:after="100" w:afterAutospacing="1" w:line="560" w:lineRule="exact"/>
        <w:contextualSpacing/>
        <w:rPr>
          <w:rFonts w:ascii="仿宋_GB2312" w:eastAsia="仿宋_GB2312"/>
          <w:b/>
          <w:sz w:val="44"/>
          <w:szCs w:val="44"/>
        </w:rPr>
      </w:pP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本单位机构设置</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北京市西城区奋斗小学</w:t>
      </w:r>
      <w:r>
        <w:rPr>
          <w:rFonts w:ascii="仿宋" w:eastAsia="仿宋" w:hAnsi="仿宋" w:hint="eastAsia"/>
          <w:color w:val="000000"/>
          <w:sz w:val="32"/>
          <w:szCs w:val="32"/>
        </w:rPr>
        <w:t>为北京市西城区教育委员会所属二级预算单位，单位性质为财政补助事业单位，</w:t>
      </w:r>
      <w:r>
        <w:rPr>
          <w:rFonts w:ascii="仿宋" w:eastAsia="仿宋" w:hAnsi="仿宋" w:hint="eastAsia"/>
          <w:color w:val="000000"/>
          <w:sz w:val="32"/>
          <w:szCs w:val="32"/>
        </w:rPr>
        <w:t xml:space="preserve"> </w:t>
      </w:r>
      <w:r>
        <w:rPr>
          <w:rFonts w:ascii="仿宋" w:eastAsia="仿宋" w:hAnsi="仿宋" w:hint="eastAsia"/>
          <w:color w:val="000000"/>
          <w:sz w:val="32"/>
          <w:szCs w:val="32"/>
        </w:rPr>
        <w:t>纳入预算编制范围的独立核算单位共</w:t>
      </w:r>
      <w:r>
        <w:rPr>
          <w:rFonts w:ascii="仿宋" w:eastAsia="仿宋" w:hAnsi="仿宋" w:hint="eastAsia"/>
          <w:color w:val="000000"/>
          <w:sz w:val="32"/>
          <w:szCs w:val="32"/>
        </w:rPr>
        <w:t>1</w:t>
      </w:r>
      <w:r>
        <w:rPr>
          <w:rFonts w:ascii="仿宋" w:eastAsia="仿宋" w:hAnsi="仿宋" w:hint="eastAsia"/>
          <w:color w:val="000000"/>
          <w:sz w:val="32"/>
          <w:szCs w:val="32"/>
        </w:rPr>
        <w:t>个，比上年增减</w:t>
      </w:r>
      <w:r>
        <w:rPr>
          <w:rFonts w:ascii="仿宋" w:eastAsia="仿宋" w:hAnsi="仿宋" w:hint="eastAsia"/>
          <w:color w:val="000000"/>
          <w:sz w:val="32"/>
          <w:szCs w:val="32"/>
        </w:rPr>
        <w:t>0</w:t>
      </w:r>
      <w:r>
        <w:rPr>
          <w:rFonts w:ascii="仿宋" w:eastAsia="仿宋" w:hAnsi="仿宋" w:hint="eastAsia"/>
          <w:color w:val="000000"/>
          <w:sz w:val="32"/>
          <w:szCs w:val="32"/>
        </w:rPr>
        <w:t>个。</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主要职责</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w:t>
      </w:r>
      <w:r>
        <w:rPr>
          <w:rFonts w:ascii="仿宋" w:eastAsia="仿宋" w:hAnsi="仿宋" w:hint="eastAsia"/>
          <w:color w:val="000000"/>
          <w:sz w:val="32"/>
          <w:szCs w:val="32"/>
        </w:rPr>
        <w:t>正确贯彻执行党和国家的教育方针、政策、法规；维护学校的教学秩序，为学生创造良好的学习环境；积极稳妥的推进教育改革，按教育</w:t>
      </w:r>
      <w:r>
        <w:rPr>
          <w:rFonts w:ascii="仿宋" w:eastAsia="仿宋" w:hAnsi="仿宋" w:hint="eastAsia"/>
          <w:color w:val="000000"/>
          <w:sz w:val="32"/>
          <w:szCs w:val="32"/>
        </w:rPr>
        <w:t>规定</w:t>
      </w:r>
      <w:r>
        <w:rPr>
          <w:rFonts w:ascii="仿宋" w:eastAsia="仿宋" w:hAnsi="仿宋" w:hint="eastAsia"/>
          <w:color w:val="000000"/>
          <w:sz w:val="32"/>
          <w:szCs w:val="32"/>
        </w:rPr>
        <w:t>办事，不断提高教育质量；根据学校规模，设置学校管理机构，建立健全规章制度和岗位责任制；坚持教书育人、服务育人、环境育人的方针，加强对学生的思想品德教育，使学生德智体全面发展；做好安全防范工作，保证学生人身安全；认真执行新预算法，做好预算和决算编报及执行工作。</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color w:val="000000"/>
          <w:sz w:val="32"/>
          <w:szCs w:val="32"/>
        </w:rPr>
        <w:t>270</w:t>
      </w:r>
      <w:r>
        <w:rPr>
          <w:rFonts w:ascii="仿宋" w:eastAsia="仿宋" w:hAnsi="仿宋" w:hint="eastAsia"/>
          <w:color w:val="000000"/>
          <w:sz w:val="32"/>
          <w:szCs w:val="32"/>
        </w:rPr>
        <w:t>人，实际在册教职工</w:t>
      </w:r>
      <w:r>
        <w:rPr>
          <w:rFonts w:ascii="仿宋" w:eastAsia="仿宋" w:hAnsi="仿宋"/>
          <w:color w:val="000000"/>
          <w:sz w:val="32"/>
          <w:szCs w:val="32"/>
        </w:rPr>
        <w:t>264</w:t>
      </w:r>
      <w:r>
        <w:rPr>
          <w:rFonts w:ascii="仿宋" w:eastAsia="仿宋" w:hAnsi="仿宋" w:hint="eastAsia"/>
          <w:color w:val="000000"/>
          <w:sz w:val="32"/>
          <w:szCs w:val="32"/>
        </w:rPr>
        <w:t>人，离休</w:t>
      </w:r>
      <w:r>
        <w:rPr>
          <w:rFonts w:ascii="仿宋" w:eastAsia="仿宋" w:hAnsi="仿宋"/>
          <w:color w:val="000000"/>
          <w:sz w:val="32"/>
          <w:szCs w:val="32"/>
        </w:rPr>
        <w:t>0</w:t>
      </w:r>
      <w:r>
        <w:rPr>
          <w:rFonts w:ascii="仿宋" w:eastAsia="仿宋" w:hAnsi="仿宋" w:hint="eastAsia"/>
          <w:color w:val="000000"/>
          <w:sz w:val="32"/>
          <w:szCs w:val="32"/>
        </w:rPr>
        <w:t>人，退休</w:t>
      </w:r>
      <w:r>
        <w:rPr>
          <w:rFonts w:ascii="仿宋" w:eastAsia="仿宋" w:hAnsi="仿宋"/>
          <w:color w:val="000000"/>
          <w:sz w:val="32"/>
          <w:szCs w:val="32"/>
        </w:rPr>
        <w:t>129</w:t>
      </w:r>
      <w:r>
        <w:rPr>
          <w:rFonts w:ascii="仿宋" w:eastAsia="仿宋" w:hAnsi="仿宋" w:hint="eastAsia"/>
          <w:color w:val="000000"/>
          <w:sz w:val="32"/>
          <w:szCs w:val="32"/>
        </w:rPr>
        <w:t>人。学生</w:t>
      </w:r>
      <w:r>
        <w:rPr>
          <w:rFonts w:ascii="仿宋" w:eastAsia="仿宋" w:hAnsi="仿宋"/>
          <w:color w:val="000000"/>
          <w:sz w:val="32"/>
          <w:szCs w:val="32"/>
        </w:rPr>
        <w:t>4056</w:t>
      </w:r>
      <w:r>
        <w:rPr>
          <w:rFonts w:ascii="仿宋" w:eastAsia="仿宋" w:hAnsi="仿宋" w:hint="eastAsia"/>
          <w:color w:val="000000"/>
          <w:sz w:val="32"/>
          <w:szCs w:val="32"/>
        </w:rPr>
        <w:t>人，其中：职高</w:t>
      </w:r>
      <w:r>
        <w:rPr>
          <w:rFonts w:ascii="仿宋" w:eastAsia="仿宋" w:hAnsi="仿宋"/>
          <w:color w:val="000000"/>
          <w:sz w:val="32"/>
          <w:szCs w:val="32"/>
        </w:rPr>
        <w:t>0</w:t>
      </w:r>
      <w:r>
        <w:rPr>
          <w:rFonts w:ascii="仿宋" w:eastAsia="仿宋" w:hAnsi="仿宋" w:hint="eastAsia"/>
          <w:color w:val="000000"/>
          <w:sz w:val="32"/>
          <w:szCs w:val="32"/>
        </w:rPr>
        <w:t>人，高中</w:t>
      </w:r>
      <w:r>
        <w:rPr>
          <w:rFonts w:ascii="仿宋" w:eastAsia="仿宋" w:hAnsi="仿宋"/>
          <w:color w:val="000000"/>
          <w:sz w:val="32"/>
          <w:szCs w:val="32"/>
        </w:rPr>
        <w:t>0</w:t>
      </w:r>
      <w:r>
        <w:rPr>
          <w:rFonts w:ascii="仿宋" w:eastAsia="仿宋" w:hAnsi="仿宋" w:hint="eastAsia"/>
          <w:color w:val="000000"/>
          <w:sz w:val="32"/>
          <w:szCs w:val="32"/>
        </w:rPr>
        <w:t>人，初中</w:t>
      </w:r>
      <w:r>
        <w:rPr>
          <w:rFonts w:ascii="仿宋" w:eastAsia="仿宋" w:hAnsi="仿宋"/>
          <w:color w:val="000000"/>
          <w:sz w:val="32"/>
          <w:szCs w:val="32"/>
        </w:rPr>
        <w:t>0</w:t>
      </w:r>
      <w:r>
        <w:rPr>
          <w:rFonts w:ascii="仿宋" w:eastAsia="仿宋" w:hAnsi="仿宋" w:hint="eastAsia"/>
          <w:color w:val="000000"/>
          <w:sz w:val="32"/>
          <w:szCs w:val="32"/>
        </w:rPr>
        <w:t>人，小学</w:t>
      </w:r>
      <w:r>
        <w:rPr>
          <w:rFonts w:ascii="仿宋" w:eastAsia="仿宋" w:hAnsi="仿宋"/>
          <w:color w:val="000000"/>
          <w:sz w:val="32"/>
          <w:szCs w:val="32"/>
        </w:rPr>
        <w:t>4047</w:t>
      </w:r>
      <w:r>
        <w:rPr>
          <w:rFonts w:ascii="仿宋" w:eastAsia="仿宋" w:hAnsi="仿宋" w:hint="eastAsia"/>
          <w:color w:val="000000"/>
          <w:sz w:val="32"/>
          <w:szCs w:val="32"/>
        </w:rPr>
        <w:t>人，特殊教育</w:t>
      </w:r>
      <w:r>
        <w:rPr>
          <w:rFonts w:ascii="仿宋" w:eastAsia="仿宋" w:hAnsi="仿宋"/>
          <w:color w:val="000000"/>
          <w:sz w:val="32"/>
          <w:szCs w:val="32"/>
        </w:rPr>
        <w:t>9</w:t>
      </w:r>
      <w:r>
        <w:rPr>
          <w:rFonts w:ascii="仿宋" w:eastAsia="仿宋" w:hAnsi="仿宋" w:hint="eastAsia"/>
          <w:color w:val="000000"/>
          <w:sz w:val="32"/>
          <w:szCs w:val="32"/>
        </w:rPr>
        <w:t>人，学前教育</w:t>
      </w:r>
      <w:r>
        <w:rPr>
          <w:rFonts w:ascii="仿宋" w:eastAsia="仿宋" w:hAnsi="仿宋"/>
          <w:color w:val="000000"/>
          <w:sz w:val="32"/>
          <w:szCs w:val="32"/>
        </w:rPr>
        <w:t>0</w:t>
      </w:r>
      <w:r>
        <w:rPr>
          <w:rFonts w:ascii="仿宋" w:eastAsia="仿宋" w:hAnsi="仿宋" w:hint="eastAsia"/>
          <w:color w:val="000000"/>
          <w:sz w:val="32"/>
          <w:szCs w:val="32"/>
        </w:rPr>
        <w:t>人。</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2023</w:t>
      </w:r>
      <w:r>
        <w:rPr>
          <w:rFonts w:ascii="仿宋" w:eastAsia="仿宋" w:hAnsi="仿宋" w:hint="eastAsia"/>
          <w:color w:val="000000"/>
          <w:sz w:val="32"/>
          <w:szCs w:val="32"/>
        </w:rPr>
        <w:t>年收入预</w:t>
      </w:r>
      <w:r>
        <w:rPr>
          <w:rFonts w:ascii="仿宋" w:eastAsia="仿宋" w:hAnsi="仿宋" w:hint="eastAsia"/>
          <w:color w:val="000000"/>
          <w:sz w:val="32"/>
          <w:szCs w:val="32"/>
        </w:rPr>
        <w:t>算</w:t>
      </w:r>
      <w:r>
        <w:rPr>
          <w:rFonts w:ascii="仿宋" w:eastAsia="仿宋" w:hAnsi="仿宋" w:hint="eastAsia"/>
          <w:color w:val="000000"/>
          <w:sz w:val="32"/>
          <w:szCs w:val="32"/>
        </w:rPr>
        <w:t>12,600.50</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11,366.26</w:t>
      </w:r>
      <w:r>
        <w:rPr>
          <w:rFonts w:ascii="仿宋" w:eastAsia="仿宋" w:hAnsi="仿宋" w:hint="eastAsia"/>
          <w:color w:val="000000"/>
          <w:sz w:val="32"/>
          <w:szCs w:val="32"/>
        </w:rPr>
        <w:t>万元增加</w:t>
      </w:r>
      <w:r>
        <w:rPr>
          <w:rFonts w:ascii="仿宋" w:eastAsia="仿宋" w:hAnsi="仿宋" w:hint="eastAsia"/>
          <w:color w:val="000000"/>
          <w:sz w:val="32"/>
          <w:szCs w:val="32"/>
        </w:rPr>
        <w:t>1,234.24</w:t>
      </w:r>
      <w:r>
        <w:rPr>
          <w:rFonts w:ascii="仿宋" w:eastAsia="仿宋" w:hAnsi="仿宋" w:hint="eastAsia"/>
          <w:color w:val="000000"/>
          <w:sz w:val="32"/>
          <w:szCs w:val="32"/>
        </w:rPr>
        <w:t>万元，增长</w:t>
      </w:r>
      <w:r>
        <w:rPr>
          <w:rFonts w:ascii="仿宋" w:eastAsia="仿宋" w:hAnsi="仿宋" w:hint="eastAsia"/>
          <w:color w:val="000000"/>
          <w:sz w:val="32"/>
          <w:szCs w:val="32"/>
        </w:rPr>
        <w:t>10.86%</w:t>
      </w:r>
      <w:r>
        <w:rPr>
          <w:rFonts w:ascii="仿宋" w:eastAsia="仿宋" w:hAnsi="仿宋" w:hint="eastAsia"/>
          <w:color w:val="000000"/>
          <w:sz w:val="32"/>
          <w:szCs w:val="32"/>
        </w:rPr>
        <w:t>，主要原因是</w:t>
      </w:r>
      <w:r>
        <w:rPr>
          <w:rFonts w:ascii="仿宋" w:eastAsia="仿宋" w:hAnsi="仿宋" w:hint="eastAsia"/>
          <w:color w:val="000000"/>
          <w:sz w:val="32"/>
          <w:szCs w:val="32"/>
        </w:rPr>
        <w:t>2023</w:t>
      </w:r>
      <w:r>
        <w:rPr>
          <w:rFonts w:ascii="仿宋" w:eastAsia="仿宋" w:hAnsi="仿宋" w:hint="eastAsia"/>
          <w:color w:val="000000"/>
          <w:sz w:val="32"/>
          <w:szCs w:val="32"/>
        </w:rPr>
        <w:t>年</w:t>
      </w:r>
      <w:r>
        <w:rPr>
          <w:rFonts w:ascii="仿宋" w:eastAsia="仿宋" w:hAnsi="仿宋" w:hint="eastAsia"/>
          <w:color w:val="000000"/>
          <w:sz w:val="32"/>
          <w:szCs w:val="32"/>
        </w:rPr>
        <w:t>在职人员基本工资调标、津贴补贴中专项岗位绩效增加，同时较</w:t>
      </w:r>
      <w:r>
        <w:rPr>
          <w:rFonts w:ascii="仿宋" w:eastAsia="仿宋" w:hAnsi="仿宋" w:hint="eastAsia"/>
          <w:color w:val="000000"/>
          <w:sz w:val="32"/>
          <w:szCs w:val="32"/>
        </w:rPr>
        <w:t>2022</w:t>
      </w:r>
      <w:r>
        <w:rPr>
          <w:rFonts w:ascii="仿宋" w:eastAsia="仿宋" w:hAnsi="仿宋" w:hint="eastAsia"/>
          <w:color w:val="000000"/>
          <w:sz w:val="32"/>
          <w:szCs w:val="32"/>
        </w:rPr>
        <w:t>年相比，</w:t>
      </w:r>
      <w:r>
        <w:rPr>
          <w:rFonts w:ascii="仿宋" w:eastAsia="仿宋" w:hAnsi="仿宋" w:hint="eastAsia"/>
          <w:color w:val="000000"/>
          <w:sz w:val="32"/>
          <w:szCs w:val="32"/>
        </w:rPr>
        <w:t>2023</w:t>
      </w:r>
      <w:r>
        <w:rPr>
          <w:rFonts w:ascii="仿宋" w:eastAsia="仿宋" w:hAnsi="仿宋" w:hint="eastAsia"/>
          <w:color w:val="000000"/>
          <w:sz w:val="32"/>
          <w:szCs w:val="32"/>
        </w:rPr>
        <w:t>年我校在职人员净增加</w:t>
      </w:r>
      <w:r>
        <w:rPr>
          <w:rFonts w:ascii="仿宋" w:eastAsia="仿宋" w:hAnsi="仿宋" w:hint="eastAsia"/>
          <w:color w:val="000000"/>
          <w:sz w:val="32"/>
          <w:szCs w:val="32"/>
        </w:rPr>
        <w:t>18</w:t>
      </w:r>
      <w:r>
        <w:rPr>
          <w:rFonts w:ascii="仿宋" w:eastAsia="仿宋" w:hAnsi="仿宋" w:hint="eastAsia"/>
          <w:color w:val="000000"/>
          <w:sz w:val="32"/>
          <w:szCs w:val="32"/>
        </w:rPr>
        <w:t>人，综上</w:t>
      </w:r>
      <w:r>
        <w:rPr>
          <w:rFonts w:ascii="仿宋" w:eastAsia="仿宋" w:hAnsi="仿宋" w:hint="eastAsia"/>
          <w:color w:val="000000"/>
          <w:sz w:val="32"/>
          <w:szCs w:val="32"/>
        </w:rPr>
        <w:t>2023</w:t>
      </w:r>
      <w:r>
        <w:rPr>
          <w:rFonts w:ascii="仿宋" w:eastAsia="仿宋" w:hAnsi="仿宋" w:hint="eastAsia"/>
          <w:color w:val="000000"/>
          <w:sz w:val="32"/>
          <w:szCs w:val="32"/>
        </w:rPr>
        <w:t>年与</w:t>
      </w:r>
      <w:r>
        <w:rPr>
          <w:rFonts w:ascii="仿宋" w:eastAsia="仿宋" w:hAnsi="仿宋" w:hint="eastAsia"/>
          <w:color w:val="000000"/>
          <w:sz w:val="32"/>
          <w:szCs w:val="32"/>
        </w:rPr>
        <w:t>2022</w:t>
      </w:r>
      <w:r>
        <w:rPr>
          <w:rFonts w:ascii="仿宋" w:eastAsia="仿宋" w:hAnsi="仿宋" w:hint="eastAsia"/>
          <w:color w:val="000000"/>
          <w:sz w:val="32"/>
          <w:szCs w:val="32"/>
        </w:rPr>
        <w:t>年相比，工资福利等人员经费收入预算增加，从而收入预算增加</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12,600.50</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11,366.26</w:t>
      </w:r>
      <w:r>
        <w:rPr>
          <w:rFonts w:ascii="仿宋" w:eastAsia="仿宋" w:hAnsi="仿宋" w:hint="eastAsia"/>
          <w:color w:val="000000"/>
          <w:sz w:val="32"/>
          <w:szCs w:val="32"/>
        </w:rPr>
        <w:t>万元增加</w:t>
      </w:r>
      <w:r>
        <w:rPr>
          <w:rFonts w:ascii="仿宋" w:eastAsia="仿宋" w:hAnsi="仿宋" w:hint="eastAsia"/>
          <w:color w:val="000000"/>
          <w:sz w:val="32"/>
          <w:szCs w:val="32"/>
        </w:rPr>
        <w:t>1,234.24</w:t>
      </w:r>
      <w:r>
        <w:rPr>
          <w:rFonts w:ascii="仿宋" w:eastAsia="仿宋" w:hAnsi="仿宋" w:hint="eastAsia"/>
          <w:color w:val="000000"/>
          <w:sz w:val="32"/>
          <w:szCs w:val="32"/>
        </w:rPr>
        <w:t>万元，增长</w:t>
      </w:r>
      <w:r>
        <w:rPr>
          <w:rFonts w:ascii="仿宋" w:eastAsia="仿宋" w:hAnsi="仿宋" w:hint="eastAsia"/>
          <w:color w:val="000000"/>
          <w:sz w:val="32"/>
          <w:szCs w:val="32"/>
        </w:rPr>
        <w:t>10.86%</w:t>
      </w:r>
      <w:r>
        <w:rPr>
          <w:rFonts w:ascii="仿宋" w:eastAsia="仿宋" w:hAnsi="仿宋" w:hint="eastAsia"/>
          <w:color w:val="000000"/>
          <w:sz w:val="32"/>
          <w:szCs w:val="32"/>
        </w:rPr>
        <w:t>。</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12,600.50</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11,366.26</w:t>
      </w:r>
      <w:r>
        <w:rPr>
          <w:rFonts w:ascii="仿宋" w:eastAsia="仿宋" w:hAnsi="仿宋" w:hint="eastAsia"/>
          <w:color w:val="000000"/>
          <w:sz w:val="32"/>
          <w:szCs w:val="32"/>
        </w:rPr>
        <w:t>万元增加</w:t>
      </w:r>
      <w:r>
        <w:rPr>
          <w:rFonts w:ascii="仿宋" w:eastAsia="仿宋" w:hAnsi="仿宋" w:hint="eastAsia"/>
          <w:color w:val="000000"/>
          <w:sz w:val="32"/>
          <w:szCs w:val="32"/>
        </w:rPr>
        <w:t>1,234.24</w:t>
      </w:r>
      <w:r>
        <w:rPr>
          <w:rFonts w:ascii="仿宋" w:eastAsia="仿宋" w:hAnsi="仿宋" w:hint="eastAsia"/>
          <w:color w:val="000000"/>
          <w:sz w:val="32"/>
          <w:szCs w:val="32"/>
        </w:rPr>
        <w:t>万元，增长</w:t>
      </w:r>
      <w:r>
        <w:rPr>
          <w:rFonts w:ascii="仿宋" w:eastAsia="仿宋" w:hAnsi="仿宋" w:hint="eastAsia"/>
          <w:color w:val="000000"/>
          <w:sz w:val="32"/>
          <w:szCs w:val="32"/>
        </w:rPr>
        <w:t>10.86%</w:t>
      </w:r>
      <w:r>
        <w:rPr>
          <w:rFonts w:ascii="仿宋" w:eastAsia="仿宋" w:hAnsi="仿宋" w:hint="eastAsia"/>
          <w:color w:val="000000"/>
          <w:sz w:val="32"/>
          <w:szCs w:val="32"/>
        </w:rPr>
        <w:t>。</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12,600.50</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11,693.39</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9,793.87</w:t>
      </w:r>
      <w:r w:rsidR="004B3FCA">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1,899.52</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在职人员基本工资和岗位绩效调标，</w:t>
      </w:r>
      <w:r>
        <w:rPr>
          <w:rFonts w:ascii="仿宋" w:eastAsia="仿宋" w:hAnsi="仿宋" w:hint="eastAsia"/>
          <w:color w:val="000000"/>
          <w:sz w:val="32"/>
          <w:szCs w:val="32"/>
        </w:rPr>
        <w:t>工资福利等人员经费支出预算增加，从而基本支出预算增加</w:t>
      </w:r>
      <w:r>
        <w:rPr>
          <w:rFonts w:ascii="仿宋" w:eastAsia="仿宋" w:hAnsi="仿宋" w:hint="eastAsia"/>
          <w:color w:val="000000"/>
          <w:sz w:val="32"/>
          <w:szCs w:val="32"/>
        </w:rPr>
        <w:t>；项目支出预算</w:t>
      </w:r>
      <w:r>
        <w:rPr>
          <w:rFonts w:ascii="仿宋" w:eastAsia="仿宋" w:hAnsi="仿宋" w:hint="eastAsia"/>
          <w:color w:val="000000"/>
          <w:sz w:val="32"/>
          <w:szCs w:val="32"/>
        </w:rPr>
        <w:t>907.11</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1,572.39</w:t>
      </w:r>
      <w:r>
        <w:rPr>
          <w:rFonts w:ascii="仿宋" w:eastAsia="仿宋" w:hAnsi="仿宋" w:hint="eastAsia"/>
          <w:color w:val="000000"/>
          <w:sz w:val="32"/>
          <w:szCs w:val="32"/>
        </w:rPr>
        <w:t>万</w:t>
      </w:r>
      <w:r>
        <w:rPr>
          <w:rFonts w:ascii="仿宋" w:eastAsia="仿宋" w:hAnsi="仿宋" w:hint="eastAsia"/>
          <w:color w:val="000000"/>
          <w:sz w:val="32"/>
          <w:szCs w:val="32"/>
        </w:rPr>
        <w:t>元减少</w:t>
      </w:r>
      <w:r>
        <w:rPr>
          <w:rFonts w:ascii="仿宋" w:eastAsia="仿宋" w:hAnsi="仿宋" w:hint="eastAsia"/>
          <w:color w:val="000000"/>
          <w:sz w:val="32"/>
          <w:szCs w:val="32"/>
        </w:rPr>
        <w:t>665.28</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本年设备</w:t>
      </w:r>
      <w:r>
        <w:rPr>
          <w:rFonts w:ascii="仿宋" w:eastAsia="仿宋" w:hAnsi="仿宋" w:hint="eastAsia"/>
          <w:color w:val="000000"/>
          <w:sz w:val="32"/>
          <w:szCs w:val="32"/>
        </w:rPr>
        <w:t>类、修缮类等一般性项目经费支出减少</w:t>
      </w:r>
      <w:r>
        <w:rPr>
          <w:rFonts w:ascii="仿宋" w:eastAsia="仿宋" w:hAnsi="仿宋" w:hint="eastAsia"/>
          <w:color w:val="000000"/>
          <w:sz w:val="32"/>
          <w:szCs w:val="32"/>
        </w:rPr>
        <w:t>。</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北京市西城区奋斗小学的公用经费预算按照北京市财政局和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w:t>
      </w:r>
      <w:r>
        <w:rPr>
          <w:rFonts w:ascii="仿宋" w:eastAsia="仿宋" w:hAnsi="仿宋"/>
          <w:color w:val="000000"/>
          <w:sz w:val="32"/>
          <w:szCs w:val="32"/>
        </w:rPr>
        <w:lastRenderedPageBreak/>
        <w:t>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5.40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5.40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2</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5.40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5.40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5.40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3</w:t>
      </w:r>
      <w:r>
        <w:rPr>
          <w:rFonts w:ascii="仿宋" w:eastAsia="仿宋" w:hAnsi="仿宋" w:hint="eastAsia"/>
          <w:color w:val="000000"/>
          <w:sz w:val="32"/>
          <w:szCs w:val="32"/>
        </w:rPr>
        <w:t>个，预算资金</w:t>
      </w:r>
      <w:r>
        <w:rPr>
          <w:rFonts w:ascii="仿宋" w:eastAsia="仿宋" w:hAnsi="仿宋" w:hint="eastAsia"/>
          <w:color w:val="000000"/>
          <w:sz w:val="32"/>
          <w:szCs w:val="32"/>
        </w:rPr>
        <w:t>3</w:t>
      </w:r>
      <w:r>
        <w:rPr>
          <w:rFonts w:ascii="仿宋" w:eastAsia="仿宋" w:hAnsi="仿宋" w:hint="eastAsia"/>
          <w:color w:val="000000"/>
          <w:sz w:val="32"/>
          <w:szCs w:val="32"/>
        </w:rPr>
        <w:t>19.74</w:t>
      </w:r>
      <w:r>
        <w:rPr>
          <w:rFonts w:ascii="仿宋" w:eastAsia="仿宋" w:hAnsi="仿宋" w:hint="eastAsia"/>
          <w:color w:val="000000"/>
          <w:sz w:val="32"/>
          <w:szCs w:val="32"/>
        </w:rPr>
        <w:t>3</w:t>
      </w:r>
      <w:r>
        <w:rPr>
          <w:rFonts w:ascii="仿宋" w:eastAsia="仿宋" w:hAnsi="仿宋" w:hint="eastAsia"/>
          <w:color w:val="000000"/>
          <w:sz w:val="32"/>
          <w:szCs w:val="32"/>
        </w:rPr>
        <w:t>万元。</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0058C1" w:rsidRDefault="006E1E44">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0058C1" w:rsidRDefault="006E1E4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13</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3</w:t>
      </w:r>
      <w:r>
        <w:rPr>
          <w:rFonts w:ascii="仿宋" w:eastAsia="仿宋" w:hAnsi="仿宋" w:hint="eastAsia"/>
          <w:color w:val="000000"/>
          <w:sz w:val="32"/>
          <w:szCs w:val="32"/>
        </w:rPr>
        <w:t>个，涉及金额</w:t>
      </w:r>
      <w:r>
        <w:rPr>
          <w:rFonts w:ascii="仿宋" w:eastAsia="仿宋" w:hAnsi="仿宋" w:hint="eastAsia"/>
          <w:color w:val="000000"/>
          <w:sz w:val="32"/>
          <w:szCs w:val="32"/>
        </w:rPr>
        <w:t>550.04</w:t>
      </w:r>
      <w:r>
        <w:rPr>
          <w:rFonts w:ascii="仿宋" w:eastAsia="仿宋" w:hAnsi="仿宋" w:hint="eastAsia"/>
          <w:color w:val="000000"/>
          <w:sz w:val="32"/>
          <w:szCs w:val="32"/>
        </w:rPr>
        <w:t>万元。</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（六）国有资产</w:t>
      </w:r>
      <w:r>
        <w:rPr>
          <w:rFonts w:ascii="仿宋" w:eastAsia="仿宋" w:hAnsi="仿宋"/>
          <w:color w:val="000000"/>
          <w:sz w:val="32"/>
          <w:szCs w:val="32"/>
        </w:rPr>
        <w:t>占用情况说明</w:t>
      </w:r>
    </w:p>
    <w:p w:rsidR="000058C1" w:rsidRDefault="006E1E44">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7,244.13</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2</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52.87</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1</w:t>
      </w:r>
      <w:r>
        <w:rPr>
          <w:rFonts w:ascii="仿宋" w:eastAsia="仿宋" w:hAnsi="仿宋" w:hint="eastAsia"/>
          <w:color w:val="000000"/>
          <w:sz w:val="32"/>
          <w:szCs w:val="32"/>
        </w:rPr>
        <w:t>台（套）、</w:t>
      </w:r>
      <w:r>
        <w:rPr>
          <w:rFonts w:ascii="仿宋" w:eastAsia="仿宋" w:hAnsi="仿宋" w:hint="eastAsia"/>
          <w:color w:val="000000"/>
          <w:sz w:val="32"/>
          <w:szCs w:val="32"/>
        </w:rPr>
        <w:t>59.8</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bookmarkStart w:id="1" w:name="_GoBack"/>
      <w:bookmarkEnd w:id="1"/>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w:t>
      </w:r>
      <w:r>
        <w:rPr>
          <w:rFonts w:ascii="仿宋" w:eastAsia="仿宋" w:hAnsi="仿宋" w:hint="eastAsia"/>
          <w:color w:val="000000"/>
          <w:sz w:val="32"/>
          <w:szCs w:val="32"/>
        </w:rPr>
        <w:t>）支出。</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w:t>
      </w:r>
      <w:r>
        <w:rPr>
          <w:rFonts w:ascii="仿宋" w:eastAsia="仿宋" w:hAnsi="仿宋" w:hint="eastAsia"/>
          <w:color w:val="000000"/>
          <w:sz w:val="32"/>
          <w:szCs w:val="32"/>
        </w:rPr>
        <w:lastRenderedPageBreak/>
        <w:t>使用财政性资金采购依法制定的集中目录以内的或者采购限额标准以上的货物、工程和服务的行为。</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0058C1" w:rsidRDefault="006E1E4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0058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44" w:rsidRDefault="006E1E44">
      <w:r>
        <w:separator/>
      </w:r>
    </w:p>
  </w:endnote>
  <w:endnote w:type="continuationSeparator" w:id="0">
    <w:p w:rsidR="006E1E44" w:rsidRDefault="006E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0058C1" w:rsidRDefault="006E1E44">
        <w:pPr>
          <w:pStyle w:val="a3"/>
          <w:jc w:val="right"/>
        </w:pPr>
        <w:r>
          <w:rPr>
            <w:rFonts w:ascii="仿宋" w:eastAsia="仿宋" w:hAnsi="仿宋"/>
            <w:sz w:val="28"/>
          </w:rPr>
          <w:fldChar w:fldCharType="begin"/>
        </w:r>
        <w:r>
          <w:rPr>
            <w:rFonts w:ascii="仿宋" w:eastAsia="仿宋" w:hAnsi="仿宋"/>
            <w:sz w:val="28"/>
          </w:rPr>
          <w:instrText xml:space="preserve">PAGE   \* </w:instrText>
        </w:r>
        <w:r>
          <w:rPr>
            <w:rFonts w:ascii="仿宋" w:eastAsia="仿宋" w:hAnsi="仿宋"/>
            <w:sz w:val="28"/>
          </w:rPr>
          <w:instrText>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0058C1" w:rsidRDefault="000058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44" w:rsidRDefault="006E1E44">
      <w:r>
        <w:separator/>
      </w:r>
    </w:p>
  </w:footnote>
  <w:footnote w:type="continuationSeparator" w:id="0">
    <w:p w:rsidR="006E1E44" w:rsidRDefault="006E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ZmZTY3NzVjMTU1ZGYyMmZmMTNlMjdhZTc2ZTNmMz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8C1"/>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3FCA"/>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1E44"/>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3E99"/>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A344B0C"/>
    <w:rsid w:val="289F750C"/>
    <w:rsid w:val="2B486758"/>
    <w:rsid w:val="327F2033"/>
    <w:rsid w:val="3BDF7FE6"/>
    <w:rsid w:val="46083505"/>
    <w:rsid w:val="47D66741"/>
    <w:rsid w:val="4C03562B"/>
    <w:rsid w:val="4CCC6637"/>
    <w:rsid w:val="5303454C"/>
    <w:rsid w:val="5EDB13E6"/>
    <w:rsid w:val="646D3132"/>
    <w:rsid w:val="6B9320D0"/>
    <w:rsid w:val="71126F2A"/>
    <w:rsid w:val="785610A2"/>
    <w:rsid w:val="7B763D31"/>
    <w:rsid w:val="7C7C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ACDF"/>
  <w15:docId w15:val="{943C5715-619F-47E3-8F61-6EF65434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2005</Characters>
  <Application>Microsoft Office Word</Application>
  <DocSecurity>0</DocSecurity>
  <Lines>16</Lines>
  <Paragraphs>4</Paragraphs>
  <ScaleCrop>false</ScaleCrop>
  <Company>微软中国</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4</cp:revision>
  <dcterms:created xsi:type="dcterms:W3CDTF">2023-02-04T02:51:00Z</dcterms:created>
  <dcterms:modified xsi:type="dcterms:W3CDTF">2023-02-04T02:53:00Z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8A3BD8569B6742A5970571C16C6414EE</vt:lpwstr>
  </property>
</Properties>
</file>