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000000"/>
          <w:sz w:val="44"/>
          <w:szCs w:val="32"/>
        </w:rPr>
      </w:pPr>
      <w:r>
        <w:rPr>
          <w:rFonts w:hint="eastAsia" w:ascii="方正小标宋简体" w:eastAsia="方正小标宋简体"/>
          <w:color w:val="000000"/>
          <w:sz w:val="44"/>
          <w:szCs w:val="32"/>
        </w:rPr>
        <w:t>北京市西城区复兴门外第一小学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_GB2312" w:eastAsia="仿宋_GB2312"/>
          <w:color w:val="000000"/>
          <w:sz w:val="32"/>
          <w:szCs w:val="32"/>
        </w:rPr>
        <w:t>北京市西城区</w:t>
      </w:r>
      <w:r>
        <w:rPr>
          <w:rFonts w:ascii="仿宋_GB2312" w:eastAsia="仿宋_GB2312"/>
          <w:color w:val="000000"/>
          <w:sz w:val="32"/>
          <w:szCs w:val="32"/>
        </w:rPr>
        <w:t>复兴门外</w:t>
      </w:r>
      <w:r>
        <w:rPr>
          <w:rFonts w:hint="eastAsia" w:ascii="仿宋_GB2312" w:eastAsia="仿宋_GB2312"/>
          <w:color w:val="000000"/>
          <w:sz w:val="32"/>
          <w:szCs w:val="32"/>
        </w:rPr>
        <w:t>第一小学管理组织机构主要有学校文化建设中心、学生发展中心、后勤保障中心、课程建设中心、教师发展中心五部分</w:t>
      </w:r>
      <w:r>
        <w:rPr>
          <w:rFonts w:ascii="仿宋_GB2312" w:eastAsia="仿宋_GB2312"/>
          <w:color w:val="000000"/>
          <w:sz w:val="32"/>
          <w:szCs w:val="32"/>
        </w:rPr>
        <w:t>组成。</w:t>
      </w:r>
      <w:r>
        <w:rPr>
          <w:rFonts w:hint="eastAsia" w:ascii="仿宋_GB2312" w:eastAsia="仿宋_GB2312"/>
          <w:color w:val="000000"/>
          <w:sz w:val="32"/>
          <w:szCs w:val="32"/>
        </w:rPr>
        <w:t>学校文化建设中心负责学校督导</w:t>
      </w:r>
      <w:r>
        <w:rPr>
          <w:rFonts w:ascii="仿宋_GB2312" w:eastAsia="仿宋_GB2312"/>
          <w:color w:val="000000"/>
          <w:sz w:val="32"/>
          <w:szCs w:val="32"/>
        </w:rPr>
        <w:t>工作</w:t>
      </w:r>
      <w:r>
        <w:rPr>
          <w:rFonts w:hint="eastAsia" w:ascii="仿宋_GB2312" w:eastAsia="仿宋_GB2312"/>
          <w:color w:val="000000"/>
          <w:sz w:val="32"/>
          <w:szCs w:val="32"/>
        </w:rPr>
        <w:t>、新闻发言、教师师德建设、党务管理等工作；学生发展中心负责学校德育工作、学生心理健康教育、学生融合教育、学校艺术和科技活动、组织学生参加市区比赛等工作；后勤保障中心负责全校后勤、安全卫生、食堂、学生餐、饮用水等工作；课程建设中心负责学校语文、数学、英教和科任</w:t>
      </w:r>
      <w:r>
        <w:rPr>
          <w:rFonts w:ascii="仿宋_GB2312" w:eastAsia="仿宋_GB2312"/>
          <w:color w:val="000000"/>
          <w:sz w:val="32"/>
          <w:szCs w:val="32"/>
        </w:rPr>
        <w:t>学科教</w:t>
      </w:r>
      <w:r>
        <w:rPr>
          <w:rFonts w:hint="eastAsia" w:ascii="仿宋_GB2312" w:eastAsia="仿宋_GB2312"/>
          <w:color w:val="000000"/>
          <w:sz w:val="32"/>
          <w:szCs w:val="32"/>
        </w:rPr>
        <w:t>学、教科研等工作；教师发展中心负责教学队伍建设、校本课程培训、青年和骨干教师培养等工作。</w:t>
      </w:r>
      <w:bookmarkStart w:id="1" w:name="_GoBack"/>
      <w:bookmarkEnd w:id="1"/>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156</w:t>
      </w:r>
      <w:r>
        <w:rPr>
          <w:rFonts w:hint="eastAsia" w:ascii="仿宋" w:hAnsi="仿宋" w:eastAsia="仿宋"/>
          <w:color w:val="000000"/>
          <w:sz w:val="32"/>
          <w:szCs w:val="32"/>
        </w:rPr>
        <w:t>人，实际在册教</w:t>
      </w:r>
      <w:r>
        <w:rPr>
          <w:rFonts w:hint="eastAsia" w:ascii="仿宋" w:hAnsi="仿宋" w:eastAsia="仿宋"/>
          <w:color w:val="000000"/>
          <w:sz w:val="32"/>
          <w:szCs w:val="32"/>
          <w:lang w:val="en-US" w:eastAsia="zh-CN"/>
        </w:rPr>
        <w:t>152</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197</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2322</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2315</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2023年收入预算7,432.35万元，比2022年年初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6,468.7</w:t>
      </w:r>
      <w:r>
        <w:rPr>
          <w:rFonts w:hint="eastAsia" w:ascii="仿宋_GB2312" w:hAnsi="华文仿宋" w:eastAsia="仿宋_GB2312"/>
          <w:color w:val="000000"/>
          <w:sz w:val="32"/>
          <w:szCs w:val="32"/>
          <w:lang w:val="en-US" w:eastAsia="zh-CN"/>
        </w:rPr>
        <w:t>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963.63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14.90</w:t>
      </w:r>
      <w:r>
        <w:rPr>
          <w:rFonts w:hint="eastAsia" w:ascii="仿宋" w:hAnsi="仿宋" w:eastAsia="仿宋"/>
          <w:color w:val="000000"/>
          <w:sz w:val="32"/>
          <w:szCs w:val="32"/>
        </w:rPr>
        <w:t>%，主要原因是</w:t>
      </w:r>
      <w:r>
        <w:rPr>
          <w:rFonts w:ascii="仿宋_GB2312" w:hAnsi="华文仿宋" w:eastAsia="仿宋_GB2312"/>
          <w:color w:val="000000"/>
          <w:sz w:val="32"/>
          <w:szCs w:val="32"/>
        </w:rPr>
        <w:t>202</w:t>
      </w: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年财政</w:t>
      </w:r>
      <w:r>
        <w:rPr>
          <w:rFonts w:ascii="仿宋_GB2312" w:hAnsi="华文仿宋" w:eastAsia="仿宋_GB2312"/>
          <w:color w:val="000000"/>
          <w:sz w:val="32"/>
          <w:szCs w:val="32"/>
        </w:rPr>
        <w:t>预算收入</w:t>
      </w:r>
      <w:r>
        <w:rPr>
          <w:rFonts w:hint="eastAsia" w:ascii="仿宋_GB2312" w:hAnsi="华文仿宋" w:eastAsia="仿宋_GB2312"/>
          <w:color w:val="000000"/>
          <w:sz w:val="32"/>
          <w:szCs w:val="32"/>
        </w:rPr>
        <w:t>中</w:t>
      </w:r>
      <w:r>
        <w:rPr>
          <w:rFonts w:ascii="仿宋_GB2312" w:hAnsi="华文仿宋" w:eastAsia="仿宋_GB2312"/>
          <w:color w:val="000000"/>
          <w:sz w:val="32"/>
          <w:szCs w:val="32"/>
        </w:rPr>
        <w:t>包</w:t>
      </w:r>
      <w:r>
        <w:rPr>
          <w:rFonts w:hint="eastAsia" w:ascii="仿宋_GB2312" w:hAnsi="华文仿宋" w:eastAsia="仿宋_GB2312"/>
          <w:color w:val="000000"/>
          <w:sz w:val="32"/>
          <w:szCs w:val="32"/>
        </w:rPr>
        <w:t>含</w:t>
      </w:r>
      <w:r>
        <w:rPr>
          <w:rFonts w:hint="eastAsia" w:ascii="仿宋_GB2312" w:hAnsi="华文仿宋" w:eastAsia="仿宋_GB2312"/>
          <w:color w:val="000000"/>
          <w:sz w:val="32"/>
          <w:szCs w:val="32"/>
          <w:lang w:eastAsia="zh-CN"/>
        </w:rPr>
        <w:t>的</w:t>
      </w:r>
      <w:r>
        <w:rPr>
          <w:rFonts w:hint="eastAsia" w:ascii="仿宋_GB2312" w:hAnsi="华文仿宋" w:eastAsia="仿宋_GB2312"/>
          <w:color w:val="000000"/>
          <w:sz w:val="32"/>
          <w:szCs w:val="32"/>
        </w:rPr>
        <w:t>市级转移</w:t>
      </w:r>
      <w:r>
        <w:rPr>
          <w:rFonts w:ascii="仿宋_GB2312" w:hAnsi="华文仿宋" w:eastAsia="仿宋_GB2312"/>
          <w:color w:val="000000"/>
          <w:sz w:val="32"/>
          <w:szCs w:val="32"/>
        </w:rPr>
        <w:t>支付资金</w:t>
      </w:r>
      <w:r>
        <w:rPr>
          <w:rFonts w:hint="eastAsia" w:ascii="仿宋_GB2312" w:hAnsi="华文仿宋" w:eastAsia="仿宋_GB2312"/>
          <w:color w:val="000000"/>
          <w:sz w:val="32"/>
          <w:szCs w:val="32"/>
        </w:rPr>
        <w:t>,人员</w:t>
      </w:r>
      <w:r>
        <w:rPr>
          <w:rFonts w:ascii="仿宋_GB2312" w:hAnsi="华文仿宋" w:eastAsia="仿宋_GB2312"/>
          <w:color w:val="000000"/>
          <w:sz w:val="32"/>
          <w:szCs w:val="32"/>
        </w:rPr>
        <w:t>经费</w:t>
      </w:r>
      <w:r>
        <w:rPr>
          <w:rFonts w:hint="eastAsia" w:ascii="仿宋_GB2312" w:hAnsi="华文仿宋" w:eastAsia="仿宋_GB2312"/>
          <w:color w:val="000000"/>
          <w:sz w:val="32"/>
          <w:szCs w:val="32"/>
        </w:rPr>
        <w:t>支出较</w:t>
      </w:r>
      <w:r>
        <w:rPr>
          <w:rFonts w:ascii="仿宋_GB2312" w:hAnsi="华文仿宋" w:eastAsia="仿宋_GB2312"/>
          <w:color w:val="000000"/>
          <w:sz w:val="32"/>
          <w:szCs w:val="32"/>
        </w:rPr>
        <w:t>去年</w:t>
      </w:r>
      <w:r>
        <w:rPr>
          <w:rFonts w:hint="eastAsia" w:ascii="仿宋_GB2312" w:eastAsia="仿宋_GB2312"/>
          <w:color w:val="000000"/>
          <w:sz w:val="32"/>
          <w:szCs w:val="32"/>
        </w:rPr>
        <w:t>年初预算</w:t>
      </w:r>
      <w:r>
        <w:rPr>
          <w:rFonts w:ascii="仿宋_GB2312" w:hAnsi="华文仿宋" w:eastAsia="仿宋_GB2312"/>
          <w:color w:val="000000"/>
          <w:sz w:val="32"/>
          <w:szCs w:val="32"/>
        </w:rPr>
        <w:t>对比</w:t>
      </w:r>
      <w:r>
        <w:rPr>
          <w:rFonts w:hint="eastAsia" w:ascii="仿宋_GB2312" w:hAnsi="华文仿宋" w:eastAsia="仿宋_GB2312"/>
          <w:color w:val="000000"/>
          <w:sz w:val="32"/>
          <w:szCs w:val="32"/>
        </w:rPr>
        <w:t>有所</w:t>
      </w:r>
      <w:r>
        <w:rPr>
          <w:rFonts w:ascii="仿宋_GB2312" w:hAnsi="华文仿宋" w:eastAsia="仿宋_GB2312"/>
          <w:color w:val="000000"/>
          <w:sz w:val="32"/>
          <w:szCs w:val="32"/>
        </w:rPr>
        <w:t>增加</w:t>
      </w:r>
      <w:r>
        <w:rPr>
          <w:rFonts w:hint="eastAsia" w:ascii="仿宋" w:hAnsi="仿宋" w:eastAsia="仿宋"/>
          <w:color w:val="000000"/>
          <w:sz w:val="32"/>
          <w:szCs w:val="32"/>
        </w:rPr>
        <w:t>。其中：本年财政拨款收入7,432.35万元,比2022年年初预算</w:t>
      </w:r>
      <w:r>
        <w:rPr>
          <w:rFonts w:hint="eastAsia" w:ascii="仿宋_GB2312" w:hAnsi="华文仿宋" w:eastAsia="仿宋_GB2312"/>
          <w:color w:val="000000"/>
          <w:sz w:val="32"/>
          <w:szCs w:val="32"/>
        </w:rPr>
        <w:t>6,468.7</w:t>
      </w:r>
      <w:r>
        <w:rPr>
          <w:rFonts w:hint="eastAsia" w:ascii="仿宋_GB2312" w:hAnsi="华文仿宋" w:eastAsia="仿宋_GB2312"/>
          <w:color w:val="000000"/>
          <w:sz w:val="32"/>
          <w:szCs w:val="32"/>
          <w:lang w:val="en-US" w:eastAsia="zh-CN"/>
        </w:rPr>
        <w:t>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963.63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14.90</w:t>
      </w:r>
      <w:r>
        <w:rPr>
          <w:rFonts w:hint="eastAsia" w:ascii="仿宋" w:hAnsi="仿宋" w:eastAsia="仿宋"/>
          <w:color w:val="000000"/>
          <w:sz w:val="32"/>
          <w:szCs w:val="32"/>
        </w:rPr>
        <w:t>%。2023年支出预算7,432.35万元，比2022年年初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6,468.7</w:t>
      </w:r>
      <w:r>
        <w:rPr>
          <w:rFonts w:hint="eastAsia" w:ascii="仿宋_GB2312" w:hAnsi="华文仿宋" w:eastAsia="仿宋_GB2312"/>
          <w:color w:val="000000"/>
          <w:sz w:val="32"/>
          <w:szCs w:val="32"/>
          <w:lang w:val="en-US" w:eastAsia="zh-CN"/>
        </w:rPr>
        <w:t>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963.63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14.90</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7,432.35万元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基本支出预算6,985.52万元，较去年年初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6,161.80万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823.72</w:t>
      </w:r>
      <w:r>
        <w:rPr>
          <w:rFonts w:hint="eastAsia" w:ascii="仿宋" w:hAnsi="仿宋" w:eastAsia="仿宋"/>
          <w:color w:val="000000"/>
          <w:sz w:val="32"/>
          <w:szCs w:val="32"/>
          <w:lang w:eastAsia="zh-CN"/>
        </w:rPr>
        <w:t>万</w:t>
      </w:r>
      <w:r>
        <w:rPr>
          <w:rFonts w:hint="eastAsia" w:ascii="仿宋" w:hAnsi="仿宋" w:eastAsia="仿宋"/>
          <w:color w:val="000000"/>
          <w:sz w:val="32"/>
          <w:szCs w:val="32"/>
        </w:rPr>
        <w:t>元，主要原因是</w:t>
      </w:r>
      <w:r>
        <w:rPr>
          <w:rFonts w:hint="eastAsia" w:ascii="仿宋_GB2312" w:hAnsi="华文仿宋" w:eastAsia="仿宋_GB2312"/>
          <w:color w:val="000000"/>
          <w:sz w:val="32"/>
          <w:szCs w:val="32"/>
          <w:lang w:eastAsia="zh-CN"/>
        </w:rPr>
        <w:t>人员经费较去年年初预算对比有所增加</w:t>
      </w:r>
      <w:r>
        <w:rPr>
          <w:rFonts w:hint="eastAsia" w:ascii="仿宋" w:hAnsi="仿宋" w:eastAsia="仿宋"/>
          <w:color w:val="000000"/>
          <w:sz w:val="32"/>
          <w:szCs w:val="32"/>
        </w:rPr>
        <w:t>；项目支出预算446.83万元，较去年年初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306.92万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139.91万</w:t>
      </w:r>
      <w:r>
        <w:rPr>
          <w:rFonts w:hint="eastAsia" w:ascii="仿宋" w:hAnsi="仿宋" w:eastAsia="仿宋"/>
          <w:color w:val="000000"/>
          <w:sz w:val="32"/>
          <w:szCs w:val="32"/>
        </w:rPr>
        <w:t>元，主要原因是</w:t>
      </w:r>
      <w:r>
        <w:rPr>
          <w:rFonts w:hint="eastAsia" w:ascii="仿宋_GB2312" w:hAnsi="华文仿宋" w:eastAsia="仿宋_GB2312"/>
          <w:color w:val="000000"/>
          <w:sz w:val="32"/>
          <w:szCs w:val="32"/>
          <w:lang w:val="en-US" w:eastAsia="zh-CN"/>
        </w:rPr>
        <w:t>2023年项目预算申报的数量和预算金额较去年年预算对比增加所致</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_GB2312" w:eastAsia="仿宋_GB2312"/>
          <w:color w:val="000000"/>
          <w:sz w:val="32"/>
          <w:szCs w:val="32"/>
        </w:rPr>
        <w:t>北京市西城区</w:t>
      </w:r>
      <w:r>
        <w:rPr>
          <w:rFonts w:ascii="仿宋_GB2312" w:eastAsia="仿宋_GB2312"/>
          <w:color w:val="000000"/>
          <w:sz w:val="32"/>
          <w:szCs w:val="32"/>
        </w:rPr>
        <w:t>复兴门外</w:t>
      </w:r>
      <w:r>
        <w:rPr>
          <w:rFonts w:hint="eastAsia" w:ascii="仿宋_GB2312" w:eastAsia="仿宋_GB2312"/>
          <w:color w:val="000000"/>
          <w:sz w:val="32"/>
          <w:szCs w:val="32"/>
        </w:rPr>
        <w:t>第一小学</w:t>
      </w:r>
      <w:r>
        <w:rPr>
          <w:rFonts w:hint="eastAsia" w:ascii="仿宋" w:hAnsi="仿宋" w:eastAsia="仿宋"/>
          <w:color w:val="000000"/>
          <w:sz w:val="32"/>
          <w:szCs w:val="32"/>
        </w:rPr>
        <w:t>单位的公用经费预算按照北京市财政局和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个，预算资金44.4</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个，涉及金</w:t>
      </w:r>
      <w:r>
        <w:rPr>
          <w:rFonts w:hint="eastAsia" w:ascii="仿宋" w:hAnsi="仿宋" w:eastAsia="仿宋"/>
          <w:color w:val="000000"/>
          <w:sz w:val="32"/>
          <w:szCs w:val="32"/>
          <w:lang w:val="en-US" w:eastAsia="zh-CN"/>
        </w:rPr>
        <w:t>221.30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w:t>
      </w:r>
      <w:r>
        <w:rPr>
          <w:rFonts w:hint="eastAsia" w:ascii="仿宋" w:hAnsi="仿宋" w:eastAsia="仿宋"/>
          <w:color w:val="000000"/>
          <w:sz w:val="32"/>
          <w:szCs w:val="32"/>
          <w:lang w:val="en-US" w:eastAsia="zh-CN"/>
        </w:rPr>
        <w:t>3202.97</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_GB2312" w:eastAsia="仿宋_GB2312"/>
          <w:color w:val="000000"/>
          <w:sz w:val="32"/>
          <w:szCs w:val="32"/>
          <w:lang w:val="en-US" w:eastAsia="zh-CN"/>
        </w:rPr>
        <w:t>25.79</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MGNmMmFmMDA0M2I4ZjVmM2NhMzJiY2UzMGYxZTkifQ=="/>
    <w:docVar w:name="KSO_WPS_MARK_KEY" w:val="45391227-fc20-45dc-a77b-f46cd3e66d9b"/>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0DB57FB"/>
    <w:rsid w:val="1E321588"/>
    <w:rsid w:val="1E7C3028"/>
    <w:rsid w:val="26F44333"/>
    <w:rsid w:val="28390AAE"/>
    <w:rsid w:val="2EB762FB"/>
    <w:rsid w:val="45B2087F"/>
    <w:rsid w:val="5CD34758"/>
    <w:rsid w:val="62E0445B"/>
    <w:rsid w:val="638F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1699</Words>
  <Characters>1934</Characters>
  <Lines>12</Lines>
  <Paragraphs>3</Paragraphs>
  <TotalTime>0</TotalTime>
  <ScaleCrop>false</ScaleCrop>
  <LinksUpToDate>false</LinksUpToDate>
  <CharactersWithSpaces>1935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Administrator</cp:lastModifiedBy>
  <dcterms:modified xsi:type="dcterms:W3CDTF">2023-02-02T11:18:59Z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9B48FFB5F1224D8CA37B99108CD39EFA</vt:lpwstr>
  </property>
</Properties>
</file>