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DF3491"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北京第二实验小学白云路分校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DF3491" w:rsidRPr="00DF3491" w:rsidRDefault="00DF3491" w:rsidP="00DF349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3491">
        <w:rPr>
          <w:rFonts w:ascii="仿宋" w:eastAsia="仿宋" w:hAnsi="仿宋" w:hint="eastAsia"/>
          <w:color w:val="000000"/>
          <w:sz w:val="32"/>
          <w:szCs w:val="32"/>
        </w:rPr>
        <w:t>本单位机构设置由德育处、教学处、总务处、科研室、学籍管理办公室、人力资源办公室、安全保卫办公室、信息部等职能部门。</w:t>
      </w:r>
    </w:p>
    <w:p w:rsidR="00DF3491" w:rsidRPr="00AC2580" w:rsidRDefault="00DF3491" w:rsidP="00DF349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3491">
        <w:rPr>
          <w:rFonts w:ascii="仿宋" w:eastAsia="仿宋" w:hAnsi="仿宋" w:hint="eastAsia"/>
          <w:color w:val="000000"/>
          <w:sz w:val="32"/>
          <w:szCs w:val="32"/>
        </w:rPr>
        <w:t>主要职责：坚持全面贯彻党的教育方针、路线和政策，坚持立德树人根本任务，坚持贯彻落实社会主义核心价值观，坚持社会主义办学方向，以全体师生为发展核心，不断深化教育改革，培养社会主义国家的合格建设者和可靠接班人。</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DF3491">
        <w:rPr>
          <w:rFonts w:ascii="仿宋" w:eastAsia="仿宋" w:hAnsi="仿宋"/>
          <w:color w:val="000000"/>
          <w:sz w:val="32"/>
          <w:szCs w:val="32"/>
        </w:rPr>
        <w:t>95</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DF3491">
        <w:rPr>
          <w:rFonts w:ascii="仿宋" w:eastAsia="仿宋" w:hAnsi="仿宋"/>
          <w:color w:val="000000"/>
          <w:sz w:val="32"/>
          <w:szCs w:val="32"/>
        </w:rPr>
        <w:t>93</w:t>
      </w:r>
      <w:r w:rsidR="00360E39" w:rsidRPr="00AC2580">
        <w:rPr>
          <w:rFonts w:ascii="仿宋" w:eastAsia="仿宋" w:hAnsi="仿宋" w:hint="eastAsia"/>
          <w:color w:val="000000"/>
          <w:sz w:val="32"/>
          <w:szCs w:val="32"/>
        </w:rPr>
        <w:t>人，离休</w:t>
      </w:r>
      <w:r w:rsidR="00DF3491">
        <w:rPr>
          <w:rFonts w:ascii="仿宋" w:eastAsia="仿宋" w:hAnsi="仿宋"/>
          <w:color w:val="000000"/>
          <w:sz w:val="32"/>
          <w:szCs w:val="32"/>
        </w:rPr>
        <w:t>1</w:t>
      </w:r>
      <w:r w:rsidR="00360E39" w:rsidRPr="00AC2580">
        <w:rPr>
          <w:rFonts w:ascii="仿宋" w:eastAsia="仿宋" w:hAnsi="仿宋" w:hint="eastAsia"/>
          <w:color w:val="000000"/>
          <w:sz w:val="32"/>
          <w:szCs w:val="32"/>
        </w:rPr>
        <w:t>人，退休</w:t>
      </w:r>
      <w:r w:rsidR="00DF3491">
        <w:rPr>
          <w:rFonts w:ascii="仿宋" w:eastAsia="仿宋" w:hAnsi="仿宋"/>
          <w:color w:val="000000"/>
          <w:sz w:val="32"/>
          <w:szCs w:val="32"/>
        </w:rPr>
        <w:t>66</w:t>
      </w:r>
      <w:r w:rsidR="00360E39" w:rsidRPr="00AC2580">
        <w:rPr>
          <w:rFonts w:ascii="仿宋" w:eastAsia="仿宋" w:hAnsi="仿宋" w:hint="eastAsia"/>
          <w:color w:val="000000"/>
          <w:sz w:val="32"/>
          <w:szCs w:val="32"/>
        </w:rPr>
        <w:t>人。学生</w:t>
      </w:r>
      <w:r w:rsidR="00DF3491">
        <w:rPr>
          <w:rFonts w:ascii="仿宋" w:eastAsia="仿宋" w:hAnsi="仿宋"/>
          <w:color w:val="000000"/>
          <w:sz w:val="32"/>
          <w:szCs w:val="32"/>
        </w:rPr>
        <w:t>1459</w:t>
      </w:r>
      <w:r w:rsidR="00360E39" w:rsidRPr="00AC2580">
        <w:rPr>
          <w:rFonts w:ascii="仿宋" w:eastAsia="仿宋" w:hAnsi="仿宋" w:hint="eastAsia"/>
          <w:color w:val="000000"/>
          <w:sz w:val="32"/>
          <w:szCs w:val="32"/>
        </w:rPr>
        <w:t>人，其中：职高</w:t>
      </w:r>
      <w:r w:rsidR="00DF3491">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DF3491">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DF3491">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DF3491">
        <w:rPr>
          <w:rFonts w:ascii="仿宋" w:eastAsia="仿宋" w:hAnsi="仿宋"/>
          <w:color w:val="000000"/>
          <w:sz w:val="32"/>
          <w:szCs w:val="32"/>
        </w:rPr>
        <w:t>1459</w:t>
      </w:r>
      <w:r w:rsidR="00360E39" w:rsidRPr="00AC2580">
        <w:rPr>
          <w:rFonts w:ascii="仿宋" w:eastAsia="仿宋" w:hAnsi="仿宋" w:hint="eastAsia"/>
          <w:color w:val="000000"/>
          <w:sz w:val="32"/>
          <w:szCs w:val="32"/>
        </w:rPr>
        <w:t>人，特殊教育</w:t>
      </w:r>
      <w:r w:rsidR="00DF3491">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DF3491">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DF3491">
        <w:rPr>
          <w:rFonts w:ascii="仿宋" w:eastAsia="仿宋" w:hAnsi="仿宋"/>
          <w:color w:val="000000"/>
          <w:sz w:val="32"/>
          <w:szCs w:val="32"/>
        </w:rPr>
        <w:t>4866.40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F3491" w:rsidRPr="00DF3491">
        <w:rPr>
          <w:rFonts w:ascii="仿宋" w:eastAsia="仿宋" w:hAnsi="仿宋"/>
          <w:color w:val="000000"/>
          <w:sz w:val="32"/>
          <w:szCs w:val="32"/>
        </w:rPr>
        <w:t>3619.18</w:t>
      </w:r>
      <w:r w:rsidR="00AF695C" w:rsidRPr="00AC2580">
        <w:rPr>
          <w:rFonts w:ascii="仿宋" w:eastAsia="仿宋" w:hAnsi="仿宋" w:hint="eastAsia"/>
          <w:color w:val="000000"/>
          <w:sz w:val="32"/>
          <w:szCs w:val="32"/>
        </w:rPr>
        <w:t>万元增加</w:t>
      </w:r>
      <w:r w:rsidR="00DF3491">
        <w:rPr>
          <w:rFonts w:ascii="仿宋" w:eastAsia="仿宋" w:hAnsi="仿宋"/>
          <w:color w:val="000000"/>
          <w:sz w:val="32"/>
          <w:szCs w:val="32"/>
        </w:rPr>
        <w:t>1247.22</w:t>
      </w:r>
      <w:r w:rsidR="00AF695C" w:rsidRPr="00AC2580">
        <w:rPr>
          <w:rFonts w:ascii="仿宋" w:eastAsia="仿宋" w:hAnsi="仿宋" w:hint="eastAsia"/>
          <w:color w:val="000000"/>
          <w:sz w:val="32"/>
          <w:szCs w:val="32"/>
        </w:rPr>
        <w:t>万元，增长</w:t>
      </w:r>
      <w:r w:rsidR="00DF3491">
        <w:rPr>
          <w:rFonts w:ascii="仿宋" w:eastAsia="仿宋" w:hAnsi="仿宋"/>
          <w:color w:val="000000"/>
          <w:sz w:val="32"/>
          <w:szCs w:val="32"/>
        </w:rPr>
        <w:t>34.46</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DF3491" w:rsidRPr="00DF3491">
        <w:rPr>
          <w:rFonts w:ascii="仿宋" w:eastAsia="仿宋" w:hAnsi="仿宋" w:hint="eastAsia"/>
          <w:color w:val="000000"/>
          <w:sz w:val="32"/>
          <w:szCs w:val="32"/>
        </w:rPr>
        <w:t>在册教职工人员增加，人员工资增加，相应住房公积金、社会保障缴费单位负担部分数额也随之增加；学校扩班增加学位，</w:t>
      </w:r>
      <w:r w:rsidR="00DF3491">
        <w:rPr>
          <w:rFonts w:ascii="仿宋" w:eastAsia="仿宋" w:hAnsi="仿宋" w:hint="eastAsia"/>
          <w:color w:val="000000"/>
          <w:sz w:val="32"/>
          <w:szCs w:val="32"/>
        </w:rPr>
        <w:t>新增一处校址，</w:t>
      </w:r>
      <w:r w:rsidR="00DF3491" w:rsidRPr="00DF3491">
        <w:rPr>
          <w:rFonts w:ascii="仿宋" w:eastAsia="仿宋" w:hAnsi="仿宋" w:hint="eastAsia"/>
          <w:color w:val="000000"/>
          <w:sz w:val="32"/>
          <w:szCs w:val="32"/>
        </w:rPr>
        <w:t>学生人数大幅增加，生均定额随之增长，日常公用经费增加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DF3491">
        <w:rPr>
          <w:rFonts w:ascii="仿宋" w:eastAsia="仿宋" w:hAnsi="仿宋"/>
          <w:color w:val="000000"/>
          <w:sz w:val="32"/>
          <w:szCs w:val="32"/>
        </w:rPr>
        <w:t>4866.40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DF3491" w:rsidRPr="00DF3491">
        <w:rPr>
          <w:rFonts w:ascii="仿宋" w:eastAsia="仿宋" w:hAnsi="仿宋"/>
          <w:color w:val="000000"/>
          <w:sz w:val="32"/>
          <w:szCs w:val="32"/>
        </w:rPr>
        <w:t>3619.18</w:t>
      </w:r>
      <w:r w:rsidR="00AF695C" w:rsidRPr="00AC2580">
        <w:rPr>
          <w:rFonts w:ascii="仿宋" w:eastAsia="仿宋" w:hAnsi="仿宋" w:hint="eastAsia"/>
          <w:color w:val="000000"/>
          <w:sz w:val="32"/>
          <w:szCs w:val="32"/>
        </w:rPr>
        <w:t>万元增加</w:t>
      </w:r>
      <w:r w:rsidR="00DF3491">
        <w:rPr>
          <w:rFonts w:ascii="仿宋" w:eastAsia="仿宋" w:hAnsi="仿宋"/>
          <w:color w:val="000000"/>
          <w:sz w:val="32"/>
          <w:szCs w:val="32"/>
        </w:rPr>
        <w:t>1247.22</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DF3491">
        <w:rPr>
          <w:rFonts w:ascii="仿宋" w:eastAsia="仿宋" w:hAnsi="仿宋"/>
          <w:color w:val="000000"/>
          <w:sz w:val="32"/>
          <w:szCs w:val="32"/>
        </w:rPr>
        <w:lastRenderedPageBreak/>
        <w:t>34.46</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DF3491">
        <w:rPr>
          <w:rFonts w:ascii="仿宋" w:eastAsia="仿宋" w:hAnsi="仿宋"/>
          <w:color w:val="000000"/>
          <w:sz w:val="32"/>
          <w:szCs w:val="32"/>
        </w:rPr>
        <w:t>4866.40</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F3491" w:rsidRPr="00DF3491">
        <w:rPr>
          <w:rFonts w:ascii="仿宋" w:eastAsia="仿宋" w:hAnsi="仿宋"/>
          <w:color w:val="000000"/>
          <w:sz w:val="32"/>
          <w:szCs w:val="32"/>
        </w:rPr>
        <w:t>3619.18</w:t>
      </w:r>
      <w:r w:rsidR="00F21086" w:rsidRPr="00AC2580">
        <w:rPr>
          <w:rFonts w:ascii="仿宋" w:eastAsia="仿宋" w:hAnsi="仿宋" w:hint="eastAsia"/>
          <w:color w:val="000000"/>
          <w:sz w:val="32"/>
          <w:szCs w:val="32"/>
        </w:rPr>
        <w:t>万元增加</w:t>
      </w:r>
      <w:r w:rsidR="00DF3491">
        <w:rPr>
          <w:rFonts w:ascii="仿宋" w:eastAsia="仿宋" w:hAnsi="仿宋"/>
          <w:color w:val="000000"/>
          <w:sz w:val="32"/>
          <w:szCs w:val="32"/>
        </w:rPr>
        <w:t>1247.22</w:t>
      </w:r>
      <w:r w:rsidR="00F21086" w:rsidRPr="00AC2580">
        <w:rPr>
          <w:rFonts w:ascii="仿宋" w:eastAsia="仿宋" w:hAnsi="仿宋" w:hint="eastAsia"/>
          <w:color w:val="000000"/>
          <w:sz w:val="32"/>
          <w:szCs w:val="32"/>
        </w:rPr>
        <w:t>万元，增长</w:t>
      </w:r>
      <w:r w:rsidR="00DF3491">
        <w:rPr>
          <w:rFonts w:ascii="仿宋" w:eastAsia="仿宋" w:hAnsi="仿宋"/>
          <w:color w:val="000000"/>
          <w:sz w:val="32"/>
          <w:szCs w:val="32"/>
        </w:rPr>
        <w:t>34.46</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DF3491">
        <w:rPr>
          <w:rFonts w:ascii="仿宋" w:eastAsia="仿宋" w:hAnsi="仿宋"/>
          <w:color w:val="000000"/>
          <w:sz w:val="32"/>
          <w:szCs w:val="32"/>
        </w:rPr>
        <w:t>4866.40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DF3491">
        <w:rPr>
          <w:rFonts w:ascii="仿宋" w:eastAsia="仿宋" w:hAnsi="仿宋"/>
          <w:color w:val="000000"/>
          <w:sz w:val="32"/>
          <w:szCs w:val="32"/>
        </w:rPr>
        <w:t>4198.13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11704">
        <w:rPr>
          <w:rFonts w:ascii="仿宋_GB2312" w:eastAsia="仿宋_GB2312"/>
          <w:color w:val="000000"/>
          <w:sz w:val="32"/>
          <w:szCs w:val="32"/>
        </w:rPr>
        <w:t>3443.23</w:t>
      </w:r>
      <w:r w:rsidR="00F869F2">
        <w:rPr>
          <w:rFonts w:ascii="仿宋_GB2312" w:eastAsia="仿宋_GB2312" w:hint="eastAsia"/>
          <w:color w:val="000000"/>
          <w:sz w:val="32"/>
          <w:szCs w:val="32"/>
        </w:rPr>
        <w:t>万</w:t>
      </w:r>
      <w:r w:rsidR="00F21086" w:rsidRPr="00AC2580">
        <w:rPr>
          <w:rFonts w:ascii="仿宋" w:eastAsia="仿宋" w:hAnsi="仿宋" w:hint="eastAsia"/>
          <w:color w:val="000000"/>
          <w:sz w:val="32"/>
          <w:szCs w:val="32"/>
        </w:rPr>
        <w:t>元增加</w:t>
      </w:r>
      <w:r w:rsidR="00711704">
        <w:rPr>
          <w:rFonts w:ascii="仿宋" w:eastAsia="仿宋" w:hAnsi="仿宋"/>
          <w:color w:val="000000"/>
          <w:sz w:val="32"/>
          <w:szCs w:val="32"/>
        </w:rPr>
        <w:t>754.90</w:t>
      </w:r>
      <w:r w:rsidR="00F869F2">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711704" w:rsidRPr="00711704">
        <w:rPr>
          <w:rFonts w:ascii="仿宋" w:eastAsia="仿宋" w:hAnsi="仿宋" w:hint="eastAsia"/>
          <w:color w:val="000000"/>
          <w:sz w:val="32"/>
          <w:szCs w:val="32"/>
        </w:rPr>
        <w:t>在册教职工人员增加，人员工资增加，相应住房公积金、社会保障缴费单位负担部分数额也随之增加；学校扩班增加学位，新增一处校址，</w:t>
      </w:r>
      <w:r w:rsidR="00711704">
        <w:rPr>
          <w:rFonts w:ascii="仿宋" w:eastAsia="仿宋" w:hAnsi="仿宋" w:hint="eastAsia"/>
          <w:color w:val="000000"/>
          <w:sz w:val="32"/>
          <w:szCs w:val="32"/>
        </w:rPr>
        <w:t>校舍日常教学及维护费用增加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711704">
        <w:rPr>
          <w:rFonts w:ascii="仿宋" w:eastAsia="仿宋" w:hAnsi="仿宋"/>
          <w:color w:val="000000"/>
          <w:sz w:val="32"/>
          <w:szCs w:val="32"/>
        </w:rPr>
        <w:t>668.27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11704">
        <w:rPr>
          <w:rFonts w:ascii="仿宋_GB2312" w:eastAsia="仿宋_GB2312"/>
          <w:color w:val="000000"/>
          <w:sz w:val="32"/>
          <w:szCs w:val="32"/>
        </w:rPr>
        <w:t>175.95</w:t>
      </w:r>
      <w:r w:rsidR="00F869F2">
        <w:rPr>
          <w:rFonts w:ascii="仿宋_GB2312" w:eastAsia="仿宋_GB2312" w:hint="eastAsia"/>
          <w:color w:val="000000"/>
          <w:sz w:val="32"/>
          <w:szCs w:val="32"/>
        </w:rPr>
        <w:t>万</w:t>
      </w:r>
      <w:r w:rsidR="00F21086" w:rsidRPr="00AC2580">
        <w:rPr>
          <w:rFonts w:ascii="仿宋" w:eastAsia="仿宋" w:hAnsi="仿宋" w:hint="eastAsia"/>
          <w:color w:val="000000"/>
          <w:sz w:val="32"/>
          <w:szCs w:val="32"/>
        </w:rPr>
        <w:t>元增加</w:t>
      </w:r>
      <w:r w:rsidR="00711704">
        <w:rPr>
          <w:rFonts w:ascii="仿宋" w:eastAsia="仿宋" w:hAnsi="仿宋"/>
          <w:color w:val="000000"/>
          <w:sz w:val="32"/>
          <w:szCs w:val="32"/>
        </w:rPr>
        <w:t>492.32</w:t>
      </w:r>
      <w:r w:rsidR="00F869F2">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711704" w:rsidRPr="00711704">
        <w:rPr>
          <w:rFonts w:ascii="仿宋" w:eastAsia="仿宋" w:hAnsi="仿宋" w:hint="eastAsia"/>
          <w:color w:val="000000"/>
          <w:sz w:val="32"/>
          <w:szCs w:val="32"/>
        </w:rPr>
        <w:t>学校扩班增加学位，新增一处校址，</w:t>
      </w:r>
      <w:r w:rsidR="00711704" w:rsidRPr="00DF3491">
        <w:rPr>
          <w:rFonts w:ascii="仿宋" w:eastAsia="仿宋" w:hAnsi="仿宋" w:hint="eastAsia"/>
          <w:color w:val="000000"/>
          <w:sz w:val="32"/>
          <w:szCs w:val="32"/>
        </w:rPr>
        <w:t>学生人数大幅增加，</w:t>
      </w:r>
      <w:r w:rsidR="00711704">
        <w:rPr>
          <w:rFonts w:ascii="仿宋" w:eastAsia="仿宋" w:hAnsi="仿宋" w:hint="eastAsia"/>
          <w:color w:val="000000"/>
          <w:sz w:val="32"/>
          <w:szCs w:val="32"/>
        </w:rPr>
        <w:t>按标准需配备1</w:t>
      </w:r>
      <w:r w:rsidR="00711704">
        <w:rPr>
          <w:rFonts w:ascii="仿宋" w:eastAsia="仿宋" w:hAnsi="仿宋"/>
          <w:color w:val="000000"/>
          <w:sz w:val="32"/>
          <w:szCs w:val="32"/>
        </w:rPr>
        <w:t>2</w:t>
      </w:r>
      <w:r w:rsidR="00711704">
        <w:rPr>
          <w:rFonts w:ascii="仿宋" w:eastAsia="仿宋" w:hAnsi="仿宋" w:hint="eastAsia"/>
          <w:color w:val="000000"/>
          <w:sz w:val="32"/>
          <w:szCs w:val="32"/>
        </w:rPr>
        <w:t>名保安，</w:t>
      </w:r>
      <w:r w:rsidR="00364C4C">
        <w:rPr>
          <w:rFonts w:ascii="仿宋" w:eastAsia="仿宋" w:hAnsi="仿宋" w:hint="eastAsia"/>
          <w:color w:val="000000"/>
          <w:sz w:val="32"/>
          <w:szCs w:val="32"/>
        </w:rPr>
        <w:t>相应校园保障专项经费增加，新址</w:t>
      </w:r>
      <w:r w:rsidR="00364C4C" w:rsidRPr="00364C4C">
        <w:rPr>
          <w:rFonts w:ascii="仿宋" w:eastAsia="仿宋" w:hAnsi="仿宋" w:hint="eastAsia"/>
          <w:color w:val="000000"/>
          <w:sz w:val="32"/>
          <w:szCs w:val="32"/>
        </w:rPr>
        <w:t>为借址</w:t>
      </w:r>
      <w:r w:rsidR="00364C4C">
        <w:rPr>
          <w:rFonts w:ascii="仿宋" w:eastAsia="仿宋" w:hAnsi="仿宋" w:hint="eastAsia"/>
          <w:color w:val="000000"/>
          <w:sz w:val="32"/>
          <w:szCs w:val="32"/>
        </w:rPr>
        <w:t>需缴纳房租，相应增加</w:t>
      </w:r>
      <w:r w:rsidR="00711704">
        <w:rPr>
          <w:rFonts w:ascii="仿宋" w:eastAsia="仿宋" w:hAnsi="仿宋" w:hint="eastAsia"/>
          <w:color w:val="000000"/>
          <w:sz w:val="32"/>
          <w:szCs w:val="32"/>
        </w:rPr>
        <w:t>专项支出</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364C4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北京第二实验小学白云路分校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r>
        <w:rPr>
          <w:rFonts w:ascii="仿宋_GB2312" w:eastAsia="仿宋_GB2312" w:hint="eastAsia"/>
          <w:color w:val="000000"/>
          <w:sz w:val="32"/>
          <w:szCs w:val="32"/>
        </w:rPr>
        <w:t>无变化</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364C4C">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364C4C">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364C4C">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364C4C">
        <w:rPr>
          <w:rFonts w:ascii="仿宋" w:eastAsia="仿宋" w:hAnsi="仿宋"/>
          <w:color w:val="000000"/>
          <w:sz w:val="32"/>
          <w:szCs w:val="32"/>
        </w:rPr>
        <w:t>0</w:t>
      </w:r>
      <w:r w:rsidRPr="00AC2580">
        <w:rPr>
          <w:rFonts w:ascii="仿宋" w:eastAsia="仿宋" w:hAnsi="仿宋" w:hint="eastAsia"/>
          <w:color w:val="000000"/>
          <w:sz w:val="32"/>
          <w:szCs w:val="32"/>
        </w:rPr>
        <w:t>万元</w:t>
      </w:r>
      <w:r w:rsidR="00364C4C">
        <w:rPr>
          <w:rFonts w:ascii="仿宋_GB2312" w:eastAsia="仿宋_GB2312" w:hint="eastAsia"/>
          <w:color w:val="000000"/>
          <w:sz w:val="32"/>
          <w:szCs w:val="32"/>
        </w:rPr>
        <w:t>无变化</w:t>
      </w:r>
      <w:r w:rsidRPr="00AC2580">
        <w:rPr>
          <w:rFonts w:ascii="仿宋" w:eastAsia="仿宋" w:hAnsi="仿宋" w:hint="eastAsia"/>
          <w:color w:val="000000"/>
          <w:sz w:val="32"/>
          <w:szCs w:val="32"/>
        </w:rPr>
        <w:t>。</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6C1401">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6C1401">
        <w:rPr>
          <w:rFonts w:ascii="仿宋" w:eastAsia="仿宋" w:hAnsi="仿宋"/>
          <w:color w:val="000000"/>
          <w:sz w:val="32"/>
          <w:szCs w:val="32"/>
        </w:rPr>
        <w:t>28.887</w:t>
      </w:r>
      <w:bookmarkStart w:id="1" w:name="_GoBack"/>
      <w:bookmarkEnd w:id="1"/>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364C4C">
        <w:rPr>
          <w:rFonts w:ascii="仿宋" w:eastAsia="仿宋" w:hAnsi="仿宋"/>
          <w:color w:val="000000"/>
          <w:sz w:val="32"/>
          <w:szCs w:val="32"/>
        </w:rPr>
        <w:t>11</w:t>
      </w:r>
      <w:r w:rsidR="00545D6C" w:rsidRPr="00AC2580">
        <w:rPr>
          <w:rFonts w:ascii="仿宋" w:eastAsia="仿宋" w:hAnsi="仿宋" w:hint="eastAsia"/>
          <w:color w:val="000000"/>
          <w:sz w:val="32"/>
          <w:szCs w:val="32"/>
        </w:rPr>
        <w:t>项，占总项目数额的</w:t>
      </w:r>
      <w:r w:rsidR="00364C4C">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364C4C">
        <w:rPr>
          <w:rFonts w:ascii="仿宋" w:eastAsia="仿宋" w:hAnsi="仿宋"/>
          <w:color w:val="000000"/>
          <w:sz w:val="32"/>
          <w:szCs w:val="32"/>
        </w:rPr>
        <w:t>1</w:t>
      </w:r>
      <w:r w:rsidR="00545D6C" w:rsidRPr="00AC2580">
        <w:rPr>
          <w:rFonts w:ascii="仿宋" w:eastAsia="仿宋" w:hAnsi="仿宋" w:hint="eastAsia"/>
          <w:color w:val="000000"/>
          <w:sz w:val="32"/>
          <w:szCs w:val="32"/>
        </w:rPr>
        <w:t>个，涉及金额</w:t>
      </w:r>
      <w:r w:rsidR="00364C4C">
        <w:rPr>
          <w:rFonts w:ascii="仿宋" w:eastAsia="仿宋" w:hAnsi="仿宋"/>
          <w:color w:val="000000"/>
          <w:sz w:val="32"/>
          <w:szCs w:val="32"/>
        </w:rPr>
        <w:t>365</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364C4C">
        <w:rPr>
          <w:rFonts w:ascii="仿宋" w:eastAsia="仿宋" w:hAnsi="仿宋"/>
          <w:color w:val="000000"/>
          <w:sz w:val="32"/>
          <w:szCs w:val="32"/>
        </w:rPr>
        <w:t>1859.29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364C4C">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364C4C">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364C4C">
        <w:rPr>
          <w:rFonts w:ascii="仿宋" w:eastAsia="仿宋" w:hAnsi="仿宋"/>
          <w:color w:val="000000"/>
          <w:sz w:val="32"/>
          <w:szCs w:val="32"/>
        </w:rPr>
        <w:t>0</w:t>
      </w:r>
      <w:r w:rsidRPr="00AC2580">
        <w:rPr>
          <w:rFonts w:ascii="仿宋" w:eastAsia="仿宋" w:hAnsi="仿宋" w:hint="eastAsia"/>
          <w:color w:val="000000"/>
          <w:sz w:val="32"/>
          <w:szCs w:val="32"/>
        </w:rPr>
        <w:t>台（套）、</w:t>
      </w:r>
      <w:r w:rsidR="00364C4C">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364C4C">
        <w:rPr>
          <w:rFonts w:ascii="仿宋" w:eastAsia="仿宋" w:hAnsi="仿宋"/>
          <w:color w:val="000000"/>
          <w:sz w:val="32"/>
          <w:szCs w:val="32"/>
        </w:rPr>
        <w:t>0</w:t>
      </w:r>
      <w:r w:rsidRPr="00AC2580">
        <w:rPr>
          <w:rFonts w:ascii="仿宋" w:eastAsia="仿宋" w:hAnsi="仿宋" w:hint="eastAsia"/>
          <w:color w:val="000000"/>
          <w:sz w:val="32"/>
          <w:szCs w:val="32"/>
        </w:rPr>
        <w:t>台（套）、</w:t>
      </w:r>
      <w:r w:rsidR="00364C4C">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w:t>
      </w:r>
      <w:r w:rsidRPr="00AC2580">
        <w:rPr>
          <w:rFonts w:ascii="仿宋" w:eastAsia="仿宋" w:hAnsi="仿宋" w:hint="eastAsia"/>
          <w:color w:val="000000"/>
          <w:sz w:val="32"/>
          <w:szCs w:val="32"/>
        </w:rPr>
        <w:lastRenderedPageBreak/>
        <w:t>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D5A79">
        <w:rPr>
          <w:rFonts w:ascii="仿宋" w:eastAsia="仿宋" w:hAnsi="仿宋"/>
          <w:color w:val="000000"/>
          <w:sz w:val="32"/>
          <w:szCs w:val="32"/>
        </w:rPr>
        <w:t>0</w:t>
      </w:r>
      <w:r w:rsidRPr="00AC2580">
        <w:rPr>
          <w:rFonts w:ascii="仿宋" w:eastAsia="仿宋" w:hAnsi="仿宋" w:hint="eastAsia"/>
          <w:color w:val="000000"/>
          <w:sz w:val="32"/>
          <w:szCs w:val="32"/>
        </w:rPr>
        <w:t>台（套）、</w:t>
      </w:r>
      <w:r w:rsidR="00CD5A79">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D5A79">
        <w:rPr>
          <w:rFonts w:ascii="仿宋" w:eastAsia="仿宋" w:hAnsi="仿宋"/>
          <w:color w:val="000000"/>
          <w:sz w:val="32"/>
          <w:szCs w:val="32"/>
        </w:rPr>
        <w:t>0</w:t>
      </w:r>
      <w:r w:rsidRPr="00AC2580">
        <w:rPr>
          <w:rFonts w:ascii="仿宋" w:eastAsia="仿宋" w:hAnsi="仿宋" w:hint="eastAsia"/>
          <w:color w:val="000000"/>
          <w:sz w:val="32"/>
          <w:szCs w:val="32"/>
        </w:rPr>
        <w:t>台（套）、</w:t>
      </w:r>
      <w:r w:rsidR="00CD5A79">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D1D" w:rsidRDefault="00664D1D" w:rsidP="00AF695C">
      <w:r>
        <w:separator/>
      </w:r>
    </w:p>
  </w:endnote>
  <w:endnote w:type="continuationSeparator" w:id="0">
    <w:p w:rsidR="00664D1D" w:rsidRDefault="00664D1D"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D1D" w:rsidRDefault="00664D1D" w:rsidP="00AF695C">
      <w:r>
        <w:separator/>
      </w:r>
    </w:p>
  </w:footnote>
  <w:footnote w:type="continuationSeparator" w:id="0">
    <w:p w:rsidR="00664D1D" w:rsidRDefault="00664D1D"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0BBE"/>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4C"/>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14B"/>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1D"/>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401"/>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704"/>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295"/>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79"/>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491"/>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69F2"/>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165B4"/>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335</Words>
  <Characters>1912</Characters>
  <Application>Microsoft Office Word</Application>
  <DocSecurity>0</DocSecurity>
  <Lines>15</Lines>
  <Paragraphs>4</Paragraphs>
  <ScaleCrop>false</ScaleCrop>
  <Company>微软中国</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4</cp:revision>
  <dcterms:created xsi:type="dcterms:W3CDTF">2023-02-04T03:32:00Z</dcterms:created>
  <dcterms:modified xsi:type="dcterms:W3CDTF">2023-02-04T07:29:00Z</dcterms:modified>
</cp:coreProperties>
</file>