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7F7D88"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北京市西城外国语学校附属小学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7F7D88" w:rsidRPr="007F7D88" w:rsidRDefault="007F7D88" w:rsidP="007F7D88">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F7D88">
        <w:rPr>
          <w:rFonts w:ascii="仿宋" w:eastAsia="仿宋" w:hAnsi="仿宋" w:hint="eastAsia"/>
          <w:color w:val="000000"/>
          <w:sz w:val="32"/>
          <w:szCs w:val="32"/>
        </w:rPr>
        <w:t>北京市西城外国语学校附属小学，学校位于北京市西城区北礼士路133号。2014年7月学校进入北京市西城外国语学校教育集团，成为北京市西城外国语学校附属小学。</w:t>
      </w:r>
    </w:p>
    <w:p w:rsidR="007F7D88" w:rsidRPr="00AC2580" w:rsidRDefault="007F7D88" w:rsidP="007F7D88">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F7D88">
        <w:rPr>
          <w:rFonts w:ascii="仿宋" w:eastAsia="仿宋" w:hAnsi="仿宋" w:hint="eastAsia"/>
          <w:color w:val="000000"/>
          <w:sz w:val="32"/>
          <w:szCs w:val="32"/>
        </w:rPr>
        <w:t>学校于1931年成立，至今已有</w:t>
      </w:r>
      <w:r w:rsidR="00C2641B">
        <w:rPr>
          <w:rFonts w:ascii="仿宋" w:eastAsia="仿宋" w:hAnsi="仿宋"/>
          <w:color w:val="000000"/>
          <w:sz w:val="32"/>
          <w:szCs w:val="32"/>
        </w:rPr>
        <w:t>9</w:t>
      </w:r>
      <w:r w:rsidRPr="007F7D88">
        <w:rPr>
          <w:rFonts w:ascii="仿宋" w:eastAsia="仿宋" w:hAnsi="仿宋" w:hint="eastAsia"/>
          <w:color w:val="000000"/>
          <w:sz w:val="32"/>
          <w:szCs w:val="32"/>
        </w:rPr>
        <w:t>0多年历史。学校有较深厚的传统文化底蕴，多年来，受到上级单位的重视，办学特色凸显。在学校发展的历程中，先后得到原人大常委委员长雷洁琼，原教育部长柳斌，原北京市教育局</w:t>
      </w:r>
      <w:proofErr w:type="gramStart"/>
      <w:r w:rsidRPr="007F7D88">
        <w:rPr>
          <w:rFonts w:ascii="仿宋" w:eastAsia="仿宋" w:hAnsi="仿宋" w:hint="eastAsia"/>
          <w:color w:val="000000"/>
          <w:sz w:val="32"/>
          <w:szCs w:val="32"/>
        </w:rPr>
        <w:t>副局长汤士雄</w:t>
      </w:r>
      <w:proofErr w:type="gramEnd"/>
      <w:r w:rsidRPr="007F7D88">
        <w:rPr>
          <w:rFonts w:ascii="仿宋" w:eastAsia="仿宋" w:hAnsi="仿宋" w:hint="eastAsia"/>
          <w:color w:val="000000"/>
          <w:sz w:val="32"/>
          <w:szCs w:val="32"/>
        </w:rPr>
        <w:t>的关怀和厚爱。雷洁琼先生亲笔为学校题写校名。孙毅将军为学校办学思想题字，柳斌部长为学校写字教育题字，</w:t>
      </w:r>
      <w:proofErr w:type="gramStart"/>
      <w:r w:rsidRPr="007F7D88">
        <w:rPr>
          <w:rFonts w:ascii="仿宋" w:eastAsia="仿宋" w:hAnsi="仿宋" w:hint="eastAsia"/>
          <w:color w:val="000000"/>
          <w:sz w:val="32"/>
          <w:szCs w:val="32"/>
        </w:rPr>
        <w:t>汤士雄</w:t>
      </w:r>
      <w:proofErr w:type="gramEnd"/>
      <w:r w:rsidRPr="007F7D88">
        <w:rPr>
          <w:rFonts w:ascii="仿宋" w:eastAsia="仿宋" w:hAnsi="仿宋" w:hint="eastAsia"/>
          <w:color w:val="000000"/>
          <w:sz w:val="32"/>
          <w:szCs w:val="32"/>
        </w:rPr>
        <w:t>为写字工程题字，市人大代表多次视察我校了解并指导写字教育开展情况。西外附小在坚持写字教育特色的基础上向外国语学校特色靠拢，将以英语课程为突破口，逐步形成外语教育、科技教育、心理教育等特色，为今后学生的发展打下基础。学校将充分借助西城外国语学校的优质资源，以活动为载体，开展中小衔接的研究，形成人才培养链条，更好地促进学校办学质量不断提升。</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7F7D88">
        <w:rPr>
          <w:rFonts w:ascii="仿宋" w:eastAsia="仿宋" w:hAnsi="仿宋"/>
          <w:color w:val="000000"/>
          <w:sz w:val="32"/>
          <w:szCs w:val="32"/>
        </w:rPr>
        <w:t>123</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7F7D88">
        <w:rPr>
          <w:rFonts w:ascii="仿宋" w:eastAsia="仿宋" w:hAnsi="仿宋"/>
          <w:color w:val="000000"/>
          <w:sz w:val="32"/>
          <w:szCs w:val="32"/>
        </w:rPr>
        <w:t>120</w:t>
      </w:r>
      <w:r w:rsidR="00360E39" w:rsidRPr="00AC2580">
        <w:rPr>
          <w:rFonts w:ascii="仿宋" w:eastAsia="仿宋" w:hAnsi="仿宋" w:hint="eastAsia"/>
          <w:color w:val="000000"/>
          <w:sz w:val="32"/>
          <w:szCs w:val="32"/>
        </w:rPr>
        <w:t>人，离休</w:t>
      </w:r>
      <w:r w:rsidR="007F7D88">
        <w:rPr>
          <w:rFonts w:ascii="仿宋" w:eastAsia="仿宋" w:hAnsi="仿宋"/>
          <w:color w:val="000000"/>
          <w:sz w:val="32"/>
          <w:szCs w:val="32"/>
        </w:rPr>
        <w:t>2</w:t>
      </w:r>
      <w:r w:rsidR="00360E39" w:rsidRPr="00AC2580">
        <w:rPr>
          <w:rFonts w:ascii="仿宋" w:eastAsia="仿宋" w:hAnsi="仿宋" w:hint="eastAsia"/>
          <w:color w:val="000000"/>
          <w:sz w:val="32"/>
          <w:szCs w:val="32"/>
        </w:rPr>
        <w:t>人，退休</w:t>
      </w:r>
      <w:r w:rsidR="007F7D88">
        <w:rPr>
          <w:rFonts w:ascii="仿宋" w:eastAsia="仿宋" w:hAnsi="仿宋"/>
          <w:color w:val="000000"/>
          <w:sz w:val="32"/>
          <w:szCs w:val="32"/>
        </w:rPr>
        <w:t>38</w:t>
      </w:r>
      <w:r w:rsidR="00360E39" w:rsidRPr="00AC2580">
        <w:rPr>
          <w:rFonts w:ascii="仿宋" w:eastAsia="仿宋" w:hAnsi="仿宋" w:hint="eastAsia"/>
          <w:color w:val="000000"/>
          <w:sz w:val="32"/>
          <w:szCs w:val="32"/>
        </w:rPr>
        <w:t>人。学生</w:t>
      </w:r>
      <w:r w:rsidR="007F7D88">
        <w:rPr>
          <w:rFonts w:ascii="仿宋" w:eastAsia="仿宋" w:hAnsi="仿宋"/>
          <w:color w:val="000000"/>
          <w:sz w:val="32"/>
          <w:szCs w:val="32"/>
        </w:rPr>
        <w:t>1761</w:t>
      </w:r>
      <w:r w:rsidR="007F7D88">
        <w:rPr>
          <w:rFonts w:ascii="仿宋" w:eastAsia="仿宋" w:hAnsi="仿宋" w:hint="eastAsia"/>
          <w:color w:val="000000"/>
          <w:sz w:val="32"/>
          <w:szCs w:val="32"/>
        </w:rPr>
        <w:t>人，其中：</w:t>
      </w:r>
      <w:r w:rsidR="00360E39" w:rsidRPr="00AC2580">
        <w:rPr>
          <w:rFonts w:ascii="仿宋" w:eastAsia="仿宋" w:hAnsi="仿宋" w:hint="eastAsia"/>
          <w:color w:val="000000"/>
          <w:sz w:val="32"/>
          <w:szCs w:val="32"/>
        </w:rPr>
        <w:t>小学</w:t>
      </w:r>
      <w:r w:rsidR="007F7D88">
        <w:rPr>
          <w:rFonts w:ascii="仿宋" w:eastAsia="仿宋" w:hAnsi="仿宋"/>
          <w:color w:val="000000"/>
          <w:sz w:val="32"/>
          <w:szCs w:val="32"/>
        </w:rPr>
        <w:t>1759</w:t>
      </w:r>
      <w:r w:rsidR="00360E39" w:rsidRPr="00AC2580">
        <w:rPr>
          <w:rFonts w:ascii="仿宋" w:eastAsia="仿宋" w:hAnsi="仿宋" w:hint="eastAsia"/>
          <w:color w:val="000000"/>
          <w:sz w:val="32"/>
          <w:szCs w:val="32"/>
        </w:rPr>
        <w:t>人，特殊</w:t>
      </w:r>
      <w:r w:rsidR="00360E39" w:rsidRPr="00AC2580">
        <w:rPr>
          <w:rFonts w:ascii="仿宋" w:eastAsia="仿宋" w:hAnsi="仿宋" w:hint="eastAsia"/>
          <w:color w:val="000000"/>
          <w:sz w:val="32"/>
          <w:szCs w:val="32"/>
        </w:rPr>
        <w:lastRenderedPageBreak/>
        <w:t>教育</w:t>
      </w:r>
      <w:r w:rsidR="007F7D88">
        <w:rPr>
          <w:rFonts w:ascii="仿宋" w:eastAsia="仿宋" w:hAnsi="仿宋"/>
          <w:color w:val="000000"/>
          <w:sz w:val="32"/>
          <w:szCs w:val="32"/>
        </w:rPr>
        <w:t>2</w:t>
      </w:r>
      <w:r w:rsidR="007F7D88">
        <w:rPr>
          <w:rFonts w:ascii="仿宋" w:eastAsia="仿宋" w:hAnsi="仿宋" w:hint="eastAsia"/>
          <w:color w:val="000000"/>
          <w:sz w:val="32"/>
          <w:szCs w:val="32"/>
        </w:rPr>
        <w:t>人</w:t>
      </w:r>
      <w:r w:rsidR="00360E39" w:rsidRPr="00AC2580">
        <w:rPr>
          <w:rFonts w:ascii="仿宋" w:eastAsia="仿宋" w:hAnsi="仿宋" w:hint="eastAsia"/>
          <w:color w:val="000000"/>
          <w:sz w:val="32"/>
          <w:szCs w:val="32"/>
        </w:rPr>
        <w:t>。</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7B61F6">
        <w:rPr>
          <w:rFonts w:ascii="仿宋" w:eastAsia="仿宋" w:hAnsi="仿宋"/>
          <w:color w:val="000000"/>
          <w:sz w:val="32"/>
          <w:szCs w:val="32"/>
        </w:rPr>
        <w:t>5</w:t>
      </w:r>
      <w:r w:rsidR="007B61F6" w:rsidRPr="007B61F6">
        <w:rPr>
          <w:rFonts w:ascii="仿宋" w:eastAsia="仿宋" w:hAnsi="仿宋"/>
          <w:color w:val="000000"/>
          <w:sz w:val="32"/>
          <w:szCs w:val="32"/>
        </w:rPr>
        <w:t>492.94</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B61F6" w:rsidRPr="007B61F6">
        <w:rPr>
          <w:rFonts w:ascii="仿宋" w:eastAsia="仿宋" w:hAnsi="仿宋"/>
          <w:color w:val="000000"/>
          <w:sz w:val="32"/>
          <w:szCs w:val="32"/>
        </w:rPr>
        <w:t>4241.71</w:t>
      </w:r>
      <w:r w:rsidR="00AF695C" w:rsidRPr="00AC2580">
        <w:rPr>
          <w:rFonts w:ascii="仿宋" w:eastAsia="仿宋" w:hAnsi="仿宋" w:hint="eastAsia"/>
          <w:color w:val="000000"/>
          <w:sz w:val="32"/>
          <w:szCs w:val="32"/>
        </w:rPr>
        <w:t>万元增加</w:t>
      </w:r>
      <w:r w:rsidR="007B61F6">
        <w:rPr>
          <w:rFonts w:ascii="仿宋" w:eastAsia="仿宋" w:hAnsi="仿宋"/>
          <w:color w:val="000000"/>
          <w:sz w:val="32"/>
          <w:szCs w:val="32"/>
        </w:rPr>
        <w:t>1251.23</w:t>
      </w:r>
      <w:r w:rsidR="00AF695C" w:rsidRPr="00AC2580">
        <w:rPr>
          <w:rFonts w:ascii="仿宋" w:eastAsia="仿宋" w:hAnsi="仿宋" w:hint="eastAsia"/>
          <w:color w:val="000000"/>
          <w:sz w:val="32"/>
          <w:szCs w:val="32"/>
        </w:rPr>
        <w:t>万元，增长</w:t>
      </w:r>
      <w:r w:rsidR="007B61F6">
        <w:rPr>
          <w:rFonts w:ascii="仿宋" w:eastAsia="仿宋" w:hAnsi="仿宋"/>
          <w:color w:val="000000"/>
          <w:sz w:val="32"/>
          <w:szCs w:val="32"/>
        </w:rPr>
        <w:t>29.50</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7B61F6">
        <w:rPr>
          <w:rFonts w:ascii="仿宋" w:eastAsia="仿宋" w:hAnsi="仿宋" w:hint="eastAsia"/>
          <w:color w:val="000000"/>
          <w:sz w:val="32"/>
          <w:szCs w:val="32"/>
        </w:rPr>
        <w:t>我校扩班增学位，学生、即使人数均有增加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373036">
        <w:rPr>
          <w:rFonts w:ascii="仿宋" w:eastAsia="仿宋" w:hAnsi="仿宋"/>
          <w:color w:val="000000"/>
          <w:sz w:val="32"/>
          <w:szCs w:val="32"/>
        </w:rPr>
        <w:t>5</w:t>
      </w:r>
      <w:r w:rsidR="00373036" w:rsidRPr="007B61F6">
        <w:rPr>
          <w:rFonts w:ascii="仿宋" w:eastAsia="仿宋" w:hAnsi="仿宋"/>
          <w:color w:val="000000"/>
          <w:sz w:val="32"/>
          <w:szCs w:val="32"/>
        </w:rPr>
        <w:t>492.94</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373036" w:rsidRPr="007B61F6">
        <w:rPr>
          <w:rFonts w:ascii="仿宋" w:eastAsia="仿宋" w:hAnsi="仿宋"/>
          <w:color w:val="000000"/>
          <w:sz w:val="32"/>
          <w:szCs w:val="32"/>
        </w:rPr>
        <w:t>4241.71</w:t>
      </w:r>
      <w:r w:rsidR="00AF695C" w:rsidRPr="00AC2580">
        <w:rPr>
          <w:rFonts w:ascii="仿宋" w:eastAsia="仿宋" w:hAnsi="仿宋" w:hint="eastAsia"/>
          <w:color w:val="000000"/>
          <w:sz w:val="32"/>
          <w:szCs w:val="32"/>
        </w:rPr>
        <w:t>万元增加</w:t>
      </w:r>
      <w:r w:rsidR="00373036">
        <w:rPr>
          <w:rFonts w:ascii="仿宋" w:eastAsia="仿宋" w:hAnsi="仿宋"/>
          <w:color w:val="000000"/>
          <w:sz w:val="32"/>
          <w:szCs w:val="32"/>
        </w:rPr>
        <w:t>1251.23</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373036">
        <w:rPr>
          <w:rFonts w:ascii="仿宋" w:eastAsia="仿宋" w:hAnsi="仿宋"/>
          <w:color w:val="000000"/>
          <w:sz w:val="32"/>
          <w:szCs w:val="32"/>
        </w:rPr>
        <w:t>29.50</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373036" w:rsidRPr="00373036">
        <w:rPr>
          <w:rFonts w:ascii="仿宋" w:eastAsia="仿宋" w:hAnsi="仿宋"/>
          <w:color w:val="000000"/>
          <w:sz w:val="32"/>
          <w:szCs w:val="32"/>
        </w:rPr>
        <w:t>5492.94</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73036" w:rsidRPr="00373036">
        <w:rPr>
          <w:rFonts w:ascii="仿宋" w:eastAsia="仿宋" w:hAnsi="仿宋"/>
          <w:color w:val="000000"/>
          <w:sz w:val="32"/>
          <w:szCs w:val="32"/>
        </w:rPr>
        <w:t>4241.71</w:t>
      </w:r>
      <w:r w:rsidR="00F21086" w:rsidRPr="00AC2580">
        <w:rPr>
          <w:rFonts w:ascii="仿宋" w:eastAsia="仿宋" w:hAnsi="仿宋" w:hint="eastAsia"/>
          <w:color w:val="000000"/>
          <w:sz w:val="32"/>
          <w:szCs w:val="32"/>
        </w:rPr>
        <w:t>万元增加</w:t>
      </w:r>
      <w:r w:rsidR="00373036" w:rsidRPr="00373036">
        <w:rPr>
          <w:rFonts w:ascii="仿宋" w:eastAsia="仿宋" w:hAnsi="仿宋"/>
          <w:color w:val="000000"/>
          <w:sz w:val="32"/>
          <w:szCs w:val="32"/>
        </w:rPr>
        <w:t>1251.23</w:t>
      </w:r>
      <w:r w:rsidR="00F21086" w:rsidRPr="00AC2580">
        <w:rPr>
          <w:rFonts w:ascii="仿宋" w:eastAsia="仿宋" w:hAnsi="仿宋" w:hint="eastAsia"/>
          <w:color w:val="000000"/>
          <w:sz w:val="32"/>
          <w:szCs w:val="32"/>
        </w:rPr>
        <w:t>万元，增长</w:t>
      </w:r>
      <w:r w:rsidR="00373036" w:rsidRPr="00373036">
        <w:rPr>
          <w:rFonts w:ascii="仿宋" w:eastAsia="仿宋" w:hAnsi="仿宋"/>
          <w:color w:val="000000"/>
          <w:sz w:val="32"/>
          <w:szCs w:val="32"/>
        </w:rPr>
        <w:t>29.50</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9F64FB" w:rsidRPr="009F64FB">
        <w:rPr>
          <w:rFonts w:ascii="仿宋" w:eastAsia="仿宋" w:hAnsi="仿宋"/>
          <w:color w:val="000000"/>
          <w:sz w:val="32"/>
          <w:szCs w:val="32"/>
        </w:rPr>
        <w:t>5492.94</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9F64FB" w:rsidRPr="009F64FB">
        <w:rPr>
          <w:rFonts w:ascii="仿宋" w:eastAsia="仿宋" w:hAnsi="仿宋"/>
          <w:color w:val="000000"/>
          <w:sz w:val="32"/>
          <w:szCs w:val="32"/>
        </w:rPr>
        <w:t>5,009.65</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9F64FB" w:rsidRPr="009F64FB">
        <w:rPr>
          <w:rFonts w:ascii="仿宋" w:eastAsia="仿宋" w:hAnsi="仿宋"/>
          <w:color w:val="000000"/>
          <w:sz w:val="32"/>
          <w:szCs w:val="32"/>
        </w:rPr>
        <w:t>3,793.03</w:t>
      </w:r>
      <w:r w:rsidR="00F21086" w:rsidRPr="00AC2580">
        <w:rPr>
          <w:rFonts w:ascii="仿宋" w:eastAsia="仿宋" w:hAnsi="仿宋" w:hint="eastAsia"/>
          <w:color w:val="000000"/>
          <w:sz w:val="32"/>
          <w:szCs w:val="32"/>
        </w:rPr>
        <w:t>元增加</w:t>
      </w:r>
      <w:r w:rsidR="009F64FB" w:rsidRPr="009F64FB">
        <w:rPr>
          <w:rFonts w:ascii="仿宋" w:eastAsia="仿宋" w:hAnsi="仿宋"/>
          <w:color w:val="000000"/>
          <w:sz w:val="32"/>
          <w:szCs w:val="32"/>
        </w:rPr>
        <w:t>1,216.62</w:t>
      </w:r>
      <w:r w:rsidR="00F21086" w:rsidRPr="00AC2580">
        <w:rPr>
          <w:rFonts w:ascii="仿宋" w:eastAsia="仿宋" w:hAnsi="仿宋" w:hint="eastAsia"/>
          <w:color w:val="000000"/>
          <w:sz w:val="32"/>
          <w:szCs w:val="32"/>
        </w:rPr>
        <w:t>元，主要原因是</w:t>
      </w:r>
      <w:r w:rsidR="009F64FB" w:rsidRPr="009F64FB">
        <w:rPr>
          <w:rFonts w:ascii="仿宋" w:eastAsia="仿宋" w:hAnsi="仿宋" w:hint="eastAsia"/>
          <w:color w:val="000000"/>
          <w:sz w:val="32"/>
          <w:szCs w:val="32"/>
        </w:rPr>
        <w:t>我校扩班增学位，学生、</w:t>
      </w:r>
      <w:r w:rsidR="000E34CF">
        <w:rPr>
          <w:rFonts w:ascii="仿宋" w:eastAsia="仿宋" w:hAnsi="仿宋" w:hint="eastAsia"/>
          <w:color w:val="000000"/>
          <w:sz w:val="32"/>
          <w:szCs w:val="32"/>
        </w:rPr>
        <w:t>教师</w:t>
      </w:r>
      <w:r w:rsidR="009F64FB" w:rsidRPr="009F64FB">
        <w:rPr>
          <w:rFonts w:ascii="仿宋" w:eastAsia="仿宋" w:hAnsi="仿宋" w:hint="eastAsia"/>
          <w:color w:val="000000"/>
          <w:sz w:val="32"/>
          <w:szCs w:val="32"/>
        </w:rPr>
        <w:t>人数均有增加</w:t>
      </w:r>
      <w:r w:rsidR="009F64FB">
        <w:rPr>
          <w:rFonts w:ascii="仿宋" w:eastAsia="仿宋" w:hAnsi="仿宋" w:hint="eastAsia"/>
          <w:color w:val="000000"/>
          <w:sz w:val="32"/>
          <w:szCs w:val="32"/>
        </w:rPr>
        <w:t>，学生生均定额经费，人员经费均需增加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277BB0" w:rsidRPr="00277BB0">
        <w:rPr>
          <w:rFonts w:ascii="仿宋" w:eastAsia="仿宋" w:hAnsi="仿宋"/>
          <w:color w:val="000000"/>
          <w:sz w:val="32"/>
          <w:szCs w:val="32"/>
        </w:rPr>
        <w:t>483.29</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77BB0" w:rsidRPr="00277BB0">
        <w:rPr>
          <w:rFonts w:ascii="仿宋" w:eastAsia="仿宋" w:hAnsi="仿宋"/>
          <w:color w:val="000000"/>
          <w:sz w:val="32"/>
          <w:szCs w:val="32"/>
        </w:rPr>
        <w:t>448.68</w:t>
      </w:r>
      <w:r w:rsidR="00F21086" w:rsidRPr="00AC2580">
        <w:rPr>
          <w:rFonts w:ascii="仿宋" w:eastAsia="仿宋" w:hAnsi="仿宋" w:hint="eastAsia"/>
          <w:color w:val="000000"/>
          <w:sz w:val="32"/>
          <w:szCs w:val="32"/>
        </w:rPr>
        <w:t>元增加</w:t>
      </w:r>
      <w:r w:rsidR="00277BB0" w:rsidRPr="00277BB0">
        <w:rPr>
          <w:rFonts w:ascii="仿宋" w:eastAsia="仿宋" w:hAnsi="仿宋"/>
          <w:color w:val="000000"/>
          <w:sz w:val="32"/>
          <w:szCs w:val="32"/>
        </w:rPr>
        <w:t>34.61</w:t>
      </w:r>
      <w:r w:rsidR="00F0482A">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277BB0" w:rsidRPr="009F64FB">
        <w:rPr>
          <w:rFonts w:ascii="仿宋" w:eastAsia="仿宋" w:hAnsi="仿宋" w:hint="eastAsia"/>
          <w:color w:val="000000"/>
          <w:sz w:val="32"/>
          <w:szCs w:val="32"/>
        </w:rPr>
        <w:t>我校扩班增学位</w:t>
      </w:r>
      <w:r w:rsidR="00277BB0">
        <w:rPr>
          <w:rFonts w:ascii="仿宋" w:eastAsia="仿宋" w:hAnsi="仿宋" w:hint="eastAsia"/>
          <w:color w:val="000000"/>
          <w:sz w:val="32"/>
          <w:szCs w:val="32"/>
        </w:rPr>
        <w:t>，校舍增加、教学设备、办公设备均有增加，所需经费相应增加</w:t>
      </w:r>
      <w:r w:rsidR="00F21086" w:rsidRPr="00AC2580">
        <w:rPr>
          <w:rFonts w:ascii="仿宋" w:eastAsia="仿宋" w:hAnsi="仿宋" w:hint="eastAsia"/>
          <w:color w:val="000000"/>
          <w:sz w:val="32"/>
          <w:szCs w:val="32"/>
        </w:rPr>
        <w:t>。</w:t>
      </w:r>
      <w:bookmarkStart w:id="0" w:name="_GoBack"/>
      <w:bookmarkEnd w:id="0"/>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A35634"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北京市西城外国语学校附属小学</w:t>
      </w:r>
      <w:r w:rsidR="00F41D4E" w:rsidRPr="00AC2580">
        <w:rPr>
          <w:rFonts w:ascii="仿宋" w:eastAsia="仿宋" w:hAnsi="仿宋" w:hint="eastAsia"/>
          <w:color w:val="000000"/>
          <w:sz w:val="32"/>
          <w:szCs w:val="32"/>
        </w:rPr>
        <w:t>单位的公用经费预算按照北京市财政局和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w:t>
      </w:r>
      <w:r w:rsidR="00F41D4E" w:rsidRPr="00AC2580">
        <w:rPr>
          <w:rFonts w:ascii="仿宋" w:eastAsia="仿宋" w:hAnsi="仿宋" w:hint="eastAsia"/>
          <w:color w:val="000000"/>
          <w:sz w:val="32"/>
          <w:szCs w:val="32"/>
        </w:rPr>
        <w:lastRenderedPageBreak/>
        <w:t>算“三公”经费财政拨款预算安排</w:t>
      </w:r>
      <w:r w:rsidR="00F5481F">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F5481F">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sidR="00F5481F">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F5481F">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F5481F">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F5481F">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F5481F">
        <w:rPr>
          <w:rFonts w:ascii="仿宋" w:eastAsia="仿宋" w:hAnsi="仿宋"/>
          <w:color w:val="000000"/>
          <w:sz w:val="32"/>
          <w:szCs w:val="32"/>
        </w:rPr>
        <w:t>0</w:t>
      </w:r>
      <w:r w:rsidRPr="00AC2580">
        <w:rPr>
          <w:rFonts w:ascii="仿宋" w:eastAsia="仿宋" w:hAnsi="仿宋" w:hint="eastAsia"/>
          <w:color w:val="000000"/>
          <w:sz w:val="32"/>
          <w:szCs w:val="32"/>
        </w:rPr>
        <w:t>万元减少</w:t>
      </w:r>
      <w:r w:rsidR="00F5481F">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E80CB5">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E80CB5">
        <w:rPr>
          <w:rFonts w:ascii="仿宋" w:eastAsia="仿宋" w:hAnsi="仿宋"/>
          <w:color w:val="000000"/>
          <w:sz w:val="32"/>
          <w:szCs w:val="32"/>
        </w:rPr>
        <w:t>49.67</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704333">
        <w:rPr>
          <w:rFonts w:ascii="仿宋" w:eastAsia="仿宋" w:hAnsi="仿宋"/>
          <w:color w:val="000000"/>
          <w:sz w:val="32"/>
          <w:szCs w:val="32"/>
        </w:rPr>
        <w:t>14</w:t>
      </w:r>
      <w:r w:rsidR="00545D6C" w:rsidRPr="00AC2580">
        <w:rPr>
          <w:rFonts w:ascii="仿宋" w:eastAsia="仿宋" w:hAnsi="仿宋" w:hint="eastAsia"/>
          <w:color w:val="000000"/>
          <w:sz w:val="32"/>
          <w:szCs w:val="32"/>
        </w:rPr>
        <w:t>项，占总项目数额的</w:t>
      </w:r>
      <w:r w:rsidR="00704333">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704333">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704333">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E73852">
        <w:rPr>
          <w:rFonts w:ascii="仿宋" w:eastAsia="仿宋" w:hAnsi="仿宋"/>
          <w:color w:val="000000"/>
          <w:sz w:val="32"/>
          <w:szCs w:val="32"/>
        </w:rPr>
        <w:t>1,7</w:t>
      </w:r>
      <w:r w:rsidR="00E73852" w:rsidRPr="00E73852">
        <w:rPr>
          <w:rFonts w:ascii="仿宋" w:eastAsia="仿宋" w:hAnsi="仿宋"/>
          <w:color w:val="000000"/>
          <w:sz w:val="32"/>
          <w:szCs w:val="32"/>
        </w:rPr>
        <w:t>85</w:t>
      </w:r>
      <w:r w:rsidR="00E73852">
        <w:rPr>
          <w:rFonts w:ascii="仿宋" w:eastAsia="仿宋" w:hAnsi="仿宋"/>
          <w:color w:val="000000"/>
          <w:sz w:val="32"/>
          <w:szCs w:val="32"/>
        </w:rPr>
        <w:t>.61</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w:t>
      </w:r>
      <w:r w:rsidRPr="00AC2580">
        <w:rPr>
          <w:rFonts w:ascii="仿宋" w:eastAsia="仿宋" w:hAnsi="仿宋"/>
          <w:color w:val="000000"/>
          <w:sz w:val="32"/>
          <w:szCs w:val="32"/>
        </w:rPr>
        <w:lastRenderedPageBreak/>
        <w:t>其中：</w:t>
      </w:r>
      <w:r w:rsidRPr="00AC2580">
        <w:rPr>
          <w:rFonts w:ascii="仿宋" w:eastAsia="仿宋" w:hAnsi="仿宋" w:hint="eastAsia"/>
          <w:color w:val="000000"/>
          <w:sz w:val="32"/>
          <w:szCs w:val="32"/>
        </w:rPr>
        <w:t>车辆</w:t>
      </w:r>
      <w:r w:rsidR="00ED4ADE">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ED4ADE">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ED4ADE">
        <w:rPr>
          <w:rFonts w:ascii="仿宋" w:eastAsia="仿宋" w:hAnsi="仿宋"/>
          <w:color w:val="000000"/>
          <w:sz w:val="32"/>
          <w:szCs w:val="32"/>
        </w:rPr>
        <w:t>0</w:t>
      </w:r>
      <w:r w:rsidRPr="00AC2580">
        <w:rPr>
          <w:rFonts w:ascii="仿宋" w:eastAsia="仿宋" w:hAnsi="仿宋" w:hint="eastAsia"/>
          <w:color w:val="000000"/>
          <w:sz w:val="32"/>
          <w:szCs w:val="32"/>
        </w:rPr>
        <w:t>台（套）、</w:t>
      </w:r>
      <w:r w:rsidR="00ED4ADE">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ED4ADE">
        <w:rPr>
          <w:rFonts w:ascii="仿宋" w:eastAsia="仿宋" w:hAnsi="仿宋"/>
          <w:color w:val="000000"/>
          <w:sz w:val="32"/>
          <w:szCs w:val="32"/>
        </w:rPr>
        <w:t>0</w:t>
      </w:r>
      <w:r w:rsidRPr="00AC2580">
        <w:rPr>
          <w:rFonts w:ascii="仿宋" w:eastAsia="仿宋" w:hAnsi="仿宋" w:hint="eastAsia"/>
          <w:color w:val="000000"/>
          <w:sz w:val="32"/>
          <w:szCs w:val="32"/>
        </w:rPr>
        <w:t>台（套）、</w:t>
      </w:r>
      <w:r w:rsidR="00ED4ADE">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F16243">
        <w:rPr>
          <w:rFonts w:ascii="仿宋" w:eastAsia="仿宋" w:hAnsi="仿宋"/>
          <w:color w:val="000000"/>
          <w:sz w:val="32"/>
          <w:szCs w:val="32"/>
        </w:rPr>
        <w:t>0</w:t>
      </w:r>
      <w:r w:rsidRPr="00AC2580">
        <w:rPr>
          <w:rFonts w:ascii="仿宋" w:eastAsia="仿宋" w:hAnsi="仿宋" w:hint="eastAsia"/>
          <w:color w:val="000000"/>
          <w:sz w:val="32"/>
          <w:szCs w:val="32"/>
        </w:rPr>
        <w:t>台（套）、</w:t>
      </w:r>
      <w:r w:rsidR="00F16243">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F16243">
        <w:rPr>
          <w:rFonts w:ascii="仿宋" w:eastAsia="仿宋" w:hAnsi="仿宋"/>
          <w:color w:val="000000"/>
          <w:sz w:val="32"/>
          <w:szCs w:val="32"/>
        </w:rPr>
        <w:t>0</w:t>
      </w:r>
      <w:r w:rsidRPr="00AC2580">
        <w:rPr>
          <w:rFonts w:ascii="仿宋" w:eastAsia="仿宋" w:hAnsi="仿宋" w:hint="eastAsia"/>
          <w:color w:val="000000"/>
          <w:sz w:val="32"/>
          <w:szCs w:val="32"/>
        </w:rPr>
        <w:t>台（套）、</w:t>
      </w:r>
      <w:r w:rsidR="00F16243">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F16" w:rsidRDefault="00535F16" w:rsidP="00AF695C">
      <w:r>
        <w:separator/>
      </w:r>
    </w:p>
  </w:endnote>
  <w:endnote w:type="continuationSeparator" w:id="0">
    <w:p w:rsidR="00535F16" w:rsidRDefault="00535F16"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F0482A" w:rsidRPr="00F0482A">
          <w:rPr>
            <w:rFonts w:ascii="仿宋" w:eastAsia="仿宋" w:hAnsi="仿宋"/>
            <w:noProof/>
            <w:sz w:val="28"/>
            <w:lang w:val="zh-CN"/>
          </w:rPr>
          <w:t>3</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F16" w:rsidRDefault="00535F16" w:rsidP="00AF695C">
      <w:r>
        <w:separator/>
      </w:r>
    </w:p>
  </w:footnote>
  <w:footnote w:type="continuationSeparator" w:id="0">
    <w:p w:rsidR="00535F16" w:rsidRDefault="00535F16"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835"/>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34CF"/>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A7A70"/>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77BB0"/>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2763B"/>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036"/>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20D"/>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5F16"/>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755"/>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4333"/>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1F6"/>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7F7D88"/>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4E2F"/>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4FB"/>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634"/>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41B"/>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852"/>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0CB5"/>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ADE"/>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82A"/>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243"/>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81F"/>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348</Words>
  <Characters>1989</Characters>
  <Application>Microsoft Office Word</Application>
  <DocSecurity>0</DocSecurity>
  <Lines>16</Lines>
  <Paragraphs>4</Paragraphs>
  <ScaleCrop>false</ScaleCrop>
  <Company>微软中国</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lenovo</cp:lastModifiedBy>
  <cp:revision>34</cp:revision>
  <dcterms:created xsi:type="dcterms:W3CDTF">2022-01-10T07:29:00Z</dcterms:created>
  <dcterms:modified xsi:type="dcterms:W3CDTF">2023-02-05T08:55:00Z</dcterms:modified>
</cp:coreProperties>
</file>