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0F3D9B"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北京市西城区进步小学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116ABC" w:rsidRPr="00EF37B0" w:rsidRDefault="00116ABC" w:rsidP="00116ABC">
      <w:pPr>
        <w:tabs>
          <w:tab w:val="left" w:pos="1680"/>
        </w:tabs>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EF37B0">
        <w:rPr>
          <w:rFonts w:ascii="仿宋_GB2312" w:eastAsia="仿宋_GB2312" w:hint="eastAsia"/>
          <w:color w:val="000000"/>
          <w:sz w:val="32"/>
          <w:szCs w:val="32"/>
        </w:rPr>
        <w:t>北京市西城区进步小学是由政府教育部门主管的公立六年制小学，是北京市政府命名的百年老校，前身为1902年建立的锐</w:t>
      </w:r>
      <w:proofErr w:type="gramStart"/>
      <w:r w:rsidRPr="00EF37B0">
        <w:rPr>
          <w:rFonts w:ascii="仿宋_GB2312" w:eastAsia="仿宋_GB2312" w:hint="eastAsia"/>
          <w:color w:val="000000"/>
          <w:sz w:val="32"/>
          <w:szCs w:val="32"/>
        </w:rPr>
        <w:t>健营公立初等小</w:t>
      </w:r>
      <w:proofErr w:type="gramEnd"/>
      <w:r w:rsidRPr="00EF37B0">
        <w:rPr>
          <w:rFonts w:ascii="仿宋_GB2312" w:eastAsia="仿宋_GB2312" w:hint="eastAsia"/>
          <w:color w:val="000000"/>
          <w:sz w:val="32"/>
          <w:szCs w:val="32"/>
        </w:rPr>
        <w:t>学堂。学校设校长兼党委书记1名，副校长1名，内设行政领导职数</w:t>
      </w:r>
      <w:r w:rsidR="002B5DB6">
        <w:rPr>
          <w:rFonts w:ascii="仿宋_GB2312" w:eastAsia="仿宋_GB2312"/>
          <w:color w:val="000000"/>
          <w:sz w:val="32"/>
          <w:szCs w:val="32"/>
        </w:rPr>
        <w:t>8</w:t>
      </w:r>
      <w:r w:rsidRPr="00EF37B0">
        <w:rPr>
          <w:rFonts w:ascii="仿宋_GB2312" w:eastAsia="仿宋_GB2312" w:hint="eastAsia"/>
          <w:color w:val="000000"/>
          <w:sz w:val="32"/>
          <w:szCs w:val="32"/>
        </w:rPr>
        <w:t>名。下设德育处、教学处、总务处、办公室四个处室。学校正确贯彻执行党和国家教育方针，为学生创造良好的学习环境。维护学校的教学秩序，为学生创造良好的学习环境。积极稳妥地推进教育改革，按教育规律办事，不但提高教育质量。坚持教书育人、服务育人、环境育人方针，加强对学生的思想品德教育，使学生的德智体美全面发展。做“积累拼搏、开放融合、积极进取、创新发展”的进步全人教育，促进师生共同发展</w:t>
      </w:r>
    </w:p>
    <w:p w:rsidR="00360E39" w:rsidRPr="00AC2580" w:rsidRDefault="00360E39" w:rsidP="00116ABC">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116ABC" w:rsidRDefault="00116ABC" w:rsidP="00116ABC">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Pr>
          <w:rFonts w:ascii="仿宋_GB2312" w:eastAsia="仿宋_GB2312" w:hint="eastAsia"/>
          <w:color w:val="000000"/>
          <w:sz w:val="32"/>
          <w:szCs w:val="32"/>
        </w:rPr>
        <w:t>本单位</w:t>
      </w:r>
      <w:r w:rsidRPr="00AF695C">
        <w:rPr>
          <w:rFonts w:ascii="仿宋_GB2312" w:eastAsia="仿宋_GB2312" w:hAnsi="华文仿宋" w:hint="eastAsia"/>
          <w:color w:val="000000"/>
          <w:sz w:val="32"/>
          <w:szCs w:val="32"/>
        </w:rPr>
        <w:t>事业编制</w:t>
      </w:r>
      <w:r>
        <w:rPr>
          <w:rFonts w:ascii="仿宋_GB2312" w:eastAsia="仿宋_GB2312" w:hAnsi="华文仿宋" w:hint="eastAsia"/>
          <w:color w:val="000000"/>
          <w:sz w:val="32"/>
          <w:szCs w:val="32"/>
        </w:rPr>
        <w:t>98</w:t>
      </w:r>
      <w:r w:rsidRPr="00AF695C">
        <w:rPr>
          <w:rFonts w:ascii="仿宋_GB2312" w:eastAsia="仿宋_GB2312" w:hAnsi="华文仿宋" w:hint="eastAsia"/>
          <w:color w:val="000000"/>
          <w:sz w:val="32"/>
          <w:szCs w:val="32"/>
        </w:rPr>
        <w:t>人</w:t>
      </w:r>
      <w:r>
        <w:rPr>
          <w:rFonts w:ascii="仿宋_GB2312" w:eastAsia="仿宋_GB2312" w:hAnsi="华文仿宋" w:hint="eastAsia"/>
          <w:color w:val="000000"/>
          <w:sz w:val="32"/>
          <w:szCs w:val="32"/>
        </w:rPr>
        <w:t>，实际</w:t>
      </w:r>
      <w:r w:rsidRPr="0049745F">
        <w:rPr>
          <w:rFonts w:ascii="仿宋_GB2312" w:eastAsia="仿宋_GB2312" w:hAnsi="华文仿宋" w:hint="eastAsia"/>
          <w:color w:val="000000"/>
          <w:sz w:val="32"/>
          <w:szCs w:val="32"/>
        </w:rPr>
        <w:t>在册教职工</w:t>
      </w:r>
      <w:r>
        <w:rPr>
          <w:rFonts w:ascii="仿宋_GB2312" w:eastAsia="仿宋_GB2312" w:hAnsi="华文仿宋" w:hint="eastAsia"/>
          <w:color w:val="000000"/>
          <w:sz w:val="32"/>
          <w:szCs w:val="32"/>
        </w:rPr>
        <w:t>9</w:t>
      </w:r>
      <w:r>
        <w:rPr>
          <w:rFonts w:ascii="仿宋_GB2312" w:eastAsia="仿宋_GB2312" w:hAnsi="华文仿宋"/>
          <w:color w:val="000000"/>
          <w:sz w:val="32"/>
          <w:szCs w:val="32"/>
        </w:rPr>
        <w:t>5</w:t>
      </w:r>
      <w:r w:rsidRPr="0049745F">
        <w:rPr>
          <w:rFonts w:ascii="仿宋_GB2312" w:eastAsia="仿宋_GB2312" w:hAnsi="华文仿宋" w:hint="eastAsia"/>
          <w:color w:val="000000"/>
          <w:sz w:val="32"/>
          <w:szCs w:val="32"/>
        </w:rPr>
        <w:t>人，离休</w:t>
      </w:r>
      <w:r>
        <w:rPr>
          <w:rFonts w:ascii="仿宋_GB2312" w:eastAsia="仿宋_GB2312" w:hAnsi="华文仿宋" w:hint="eastAsia"/>
          <w:color w:val="000000"/>
          <w:sz w:val="32"/>
          <w:szCs w:val="32"/>
        </w:rPr>
        <w:t>1</w:t>
      </w:r>
      <w:r w:rsidRPr="0049745F">
        <w:rPr>
          <w:rFonts w:ascii="仿宋_GB2312" w:eastAsia="仿宋_GB2312" w:hAnsi="华文仿宋" w:hint="eastAsia"/>
          <w:color w:val="000000"/>
          <w:sz w:val="32"/>
          <w:szCs w:val="32"/>
        </w:rPr>
        <w:t>人，退休</w:t>
      </w:r>
      <w:r>
        <w:rPr>
          <w:rFonts w:ascii="仿宋_GB2312" w:eastAsia="仿宋_GB2312" w:hAnsi="华文仿宋" w:hint="eastAsia"/>
          <w:color w:val="000000"/>
          <w:sz w:val="32"/>
          <w:szCs w:val="32"/>
        </w:rPr>
        <w:t>15</w:t>
      </w:r>
      <w:r>
        <w:rPr>
          <w:rFonts w:ascii="仿宋_GB2312" w:eastAsia="仿宋_GB2312" w:hAnsi="华文仿宋"/>
          <w:color w:val="000000"/>
          <w:sz w:val="32"/>
          <w:szCs w:val="32"/>
        </w:rPr>
        <w:t>4</w:t>
      </w:r>
      <w:r w:rsidRPr="0049745F">
        <w:rPr>
          <w:rFonts w:ascii="仿宋_GB2312" w:eastAsia="仿宋_GB2312" w:hAnsi="华文仿宋" w:hint="eastAsia"/>
          <w:color w:val="000000"/>
          <w:sz w:val="32"/>
          <w:szCs w:val="32"/>
        </w:rPr>
        <w:t>人。学生</w:t>
      </w:r>
      <w:r>
        <w:rPr>
          <w:rFonts w:ascii="仿宋_GB2312" w:eastAsia="仿宋_GB2312" w:hAnsi="华文仿宋" w:hint="eastAsia"/>
          <w:color w:val="000000"/>
          <w:sz w:val="32"/>
          <w:szCs w:val="32"/>
        </w:rPr>
        <w:t>147</w:t>
      </w:r>
      <w:r>
        <w:rPr>
          <w:rFonts w:ascii="仿宋_GB2312" w:eastAsia="仿宋_GB2312" w:hAnsi="华文仿宋"/>
          <w:color w:val="000000"/>
          <w:sz w:val="32"/>
          <w:szCs w:val="32"/>
        </w:rPr>
        <w:t>1</w:t>
      </w:r>
      <w:r w:rsidRPr="0049745F">
        <w:rPr>
          <w:rFonts w:ascii="仿宋_GB2312" w:eastAsia="仿宋_GB2312" w:hAnsi="华文仿宋" w:hint="eastAsia"/>
          <w:color w:val="000000"/>
          <w:sz w:val="32"/>
          <w:szCs w:val="32"/>
        </w:rPr>
        <w:t>人，其中：小学</w:t>
      </w:r>
      <w:r>
        <w:rPr>
          <w:rFonts w:ascii="仿宋_GB2312" w:eastAsia="仿宋_GB2312" w:hAnsi="华文仿宋" w:hint="eastAsia"/>
          <w:color w:val="000000"/>
          <w:sz w:val="32"/>
          <w:szCs w:val="32"/>
        </w:rPr>
        <w:t>1</w:t>
      </w:r>
      <w:r>
        <w:rPr>
          <w:rFonts w:ascii="仿宋_GB2312" w:eastAsia="仿宋_GB2312" w:hAnsi="华文仿宋"/>
          <w:color w:val="000000"/>
          <w:sz w:val="32"/>
          <w:szCs w:val="32"/>
        </w:rPr>
        <w:t>468</w:t>
      </w:r>
      <w:r w:rsidRPr="0049745F">
        <w:rPr>
          <w:rFonts w:ascii="仿宋_GB2312" w:eastAsia="仿宋_GB2312" w:hAnsi="华文仿宋" w:hint="eastAsia"/>
          <w:color w:val="000000"/>
          <w:sz w:val="32"/>
          <w:szCs w:val="32"/>
        </w:rPr>
        <w:t>人，特殊教育</w:t>
      </w:r>
      <w:r>
        <w:rPr>
          <w:rFonts w:ascii="仿宋_GB2312" w:eastAsia="仿宋_GB2312" w:hAnsi="华文仿宋" w:hint="eastAsia"/>
          <w:color w:val="000000"/>
          <w:sz w:val="32"/>
          <w:szCs w:val="32"/>
        </w:rPr>
        <w:t>3</w:t>
      </w:r>
      <w:r w:rsidRPr="0049745F">
        <w:rPr>
          <w:rFonts w:ascii="仿宋_GB2312" w:eastAsia="仿宋_GB2312" w:hAnsi="华文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982727">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116ABC">
        <w:rPr>
          <w:rFonts w:ascii="仿宋" w:eastAsia="仿宋" w:hAnsi="仿宋"/>
          <w:color w:val="000000"/>
          <w:sz w:val="32"/>
          <w:szCs w:val="32"/>
        </w:rPr>
        <w:t>4725.14</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B253B">
        <w:rPr>
          <w:rFonts w:ascii="仿宋" w:eastAsia="仿宋" w:hAnsi="仿宋"/>
          <w:color w:val="000000"/>
          <w:sz w:val="32"/>
          <w:szCs w:val="32"/>
        </w:rPr>
        <w:t>4347.97</w:t>
      </w:r>
      <w:r w:rsidR="00AF695C" w:rsidRPr="00AC2580">
        <w:rPr>
          <w:rFonts w:ascii="仿宋" w:eastAsia="仿宋" w:hAnsi="仿宋" w:hint="eastAsia"/>
          <w:color w:val="000000"/>
          <w:sz w:val="32"/>
          <w:szCs w:val="32"/>
        </w:rPr>
        <w:t>万元</w:t>
      </w:r>
      <w:r w:rsidR="003B253B">
        <w:rPr>
          <w:rFonts w:ascii="仿宋" w:eastAsia="仿宋" w:hAnsi="仿宋" w:hint="eastAsia"/>
          <w:color w:val="000000"/>
          <w:sz w:val="32"/>
          <w:szCs w:val="32"/>
        </w:rPr>
        <w:t>，</w:t>
      </w:r>
      <w:r w:rsidR="00AF695C" w:rsidRPr="00AC2580">
        <w:rPr>
          <w:rFonts w:ascii="仿宋" w:eastAsia="仿宋" w:hAnsi="仿宋" w:hint="eastAsia"/>
          <w:color w:val="000000"/>
          <w:sz w:val="32"/>
          <w:szCs w:val="32"/>
        </w:rPr>
        <w:t>增加</w:t>
      </w:r>
      <w:r w:rsidR="003B253B">
        <w:rPr>
          <w:rFonts w:ascii="仿宋" w:eastAsia="仿宋" w:hAnsi="仿宋"/>
          <w:color w:val="000000"/>
          <w:sz w:val="32"/>
          <w:szCs w:val="32"/>
        </w:rPr>
        <w:t>377.17</w:t>
      </w:r>
      <w:r w:rsidR="00AF695C" w:rsidRPr="00AC2580">
        <w:rPr>
          <w:rFonts w:ascii="仿宋" w:eastAsia="仿宋" w:hAnsi="仿宋" w:hint="eastAsia"/>
          <w:color w:val="000000"/>
          <w:sz w:val="32"/>
          <w:szCs w:val="32"/>
        </w:rPr>
        <w:t>万元，增长</w:t>
      </w:r>
      <w:r w:rsidR="003B253B">
        <w:rPr>
          <w:rFonts w:ascii="仿宋" w:eastAsia="仿宋" w:hAnsi="仿宋"/>
          <w:color w:val="000000"/>
          <w:sz w:val="32"/>
          <w:szCs w:val="32"/>
        </w:rPr>
        <w:t>8.67</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3B253B">
        <w:rPr>
          <w:rFonts w:ascii="仿宋" w:eastAsia="仿宋" w:hAnsi="仿宋" w:hint="eastAsia"/>
          <w:color w:val="000000"/>
          <w:sz w:val="32"/>
          <w:szCs w:val="32"/>
        </w:rPr>
        <w:t>工资福利支出中岗位绩效的上涨，造成比上年增长较多</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w:t>
      </w:r>
      <w:r w:rsidR="00AF695C" w:rsidRPr="00AC2580">
        <w:rPr>
          <w:rFonts w:ascii="仿宋" w:eastAsia="仿宋" w:hAnsi="仿宋" w:hint="eastAsia"/>
          <w:color w:val="000000"/>
          <w:sz w:val="32"/>
          <w:szCs w:val="32"/>
        </w:rPr>
        <w:lastRenderedPageBreak/>
        <w:t>中：本年财政拨款收入</w:t>
      </w:r>
      <w:r w:rsidR="003B253B">
        <w:rPr>
          <w:rFonts w:ascii="仿宋" w:eastAsia="仿宋" w:hAnsi="仿宋"/>
          <w:color w:val="000000"/>
          <w:sz w:val="32"/>
          <w:szCs w:val="32"/>
        </w:rPr>
        <w:t>4725.14</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3B253B">
        <w:rPr>
          <w:rFonts w:ascii="仿宋" w:eastAsia="仿宋" w:hAnsi="仿宋"/>
          <w:color w:val="000000"/>
          <w:sz w:val="32"/>
          <w:szCs w:val="32"/>
        </w:rPr>
        <w:t>4347.97</w:t>
      </w:r>
      <w:r w:rsidR="00AF695C" w:rsidRPr="00AC2580">
        <w:rPr>
          <w:rFonts w:ascii="仿宋" w:eastAsia="仿宋" w:hAnsi="仿宋" w:hint="eastAsia"/>
          <w:color w:val="000000"/>
          <w:sz w:val="32"/>
          <w:szCs w:val="32"/>
        </w:rPr>
        <w:t>万元增加</w:t>
      </w:r>
      <w:r w:rsidR="0019710F">
        <w:rPr>
          <w:rFonts w:ascii="仿宋" w:eastAsia="仿宋" w:hAnsi="仿宋"/>
          <w:color w:val="000000"/>
          <w:sz w:val="32"/>
          <w:szCs w:val="32"/>
        </w:rPr>
        <w:t>377.17</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19710F">
        <w:rPr>
          <w:rFonts w:ascii="仿宋" w:eastAsia="仿宋" w:hAnsi="仿宋"/>
          <w:color w:val="000000"/>
          <w:sz w:val="32"/>
          <w:szCs w:val="32"/>
        </w:rPr>
        <w:t>8.67</w:t>
      </w:r>
      <w:r w:rsidR="0019710F"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19710F">
        <w:rPr>
          <w:rFonts w:ascii="仿宋" w:eastAsia="仿宋" w:hAnsi="仿宋"/>
          <w:color w:val="000000"/>
          <w:sz w:val="32"/>
          <w:szCs w:val="32"/>
        </w:rPr>
        <w:t>4725.14</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9710F">
        <w:rPr>
          <w:rFonts w:ascii="仿宋" w:eastAsia="仿宋" w:hAnsi="仿宋"/>
          <w:color w:val="000000"/>
          <w:sz w:val="32"/>
          <w:szCs w:val="32"/>
        </w:rPr>
        <w:t>4347.97</w:t>
      </w:r>
      <w:r w:rsidR="00F21086" w:rsidRPr="00AC2580">
        <w:rPr>
          <w:rFonts w:ascii="仿宋" w:eastAsia="仿宋" w:hAnsi="仿宋" w:hint="eastAsia"/>
          <w:color w:val="000000"/>
          <w:sz w:val="32"/>
          <w:szCs w:val="32"/>
        </w:rPr>
        <w:t>万元增加</w:t>
      </w:r>
      <w:r w:rsidR="0019710F">
        <w:rPr>
          <w:rFonts w:ascii="仿宋" w:eastAsia="仿宋" w:hAnsi="仿宋"/>
          <w:color w:val="000000"/>
          <w:sz w:val="32"/>
          <w:szCs w:val="32"/>
        </w:rPr>
        <w:t>377.17</w:t>
      </w:r>
      <w:r w:rsidR="00F21086" w:rsidRPr="00AC2580">
        <w:rPr>
          <w:rFonts w:ascii="仿宋" w:eastAsia="仿宋" w:hAnsi="仿宋" w:hint="eastAsia"/>
          <w:color w:val="000000"/>
          <w:sz w:val="32"/>
          <w:szCs w:val="32"/>
        </w:rPr>
        <w:t>万元，增长</w:t>
      </w:r>
      <w:r w:rsidR="0019710F">
        <w:rPr>
          <w:rFonts w:ascii="仿宋" w:eastAsia="仿宋" w:hAnsi="仿宋"/>
          <w:color w:val="000000"/>
          <w:sz w:val="32"/>
          <w:szCs w:val="32"/>
        </w:rPr>
        <w:t>8.67%</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19710F">
        <w:rPr>
          <w:rFonts w:ascii="仿宋" w:eastAsia="仿宋" w:hAnsi="仿宋"/>
          <w:color w:val="000000"/>
          <w:sz w:val="32"/>
          <w:szCs w:val="32"/>
        </w:rPr>
        <w:t>4725.14</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19710F">
        <w:rPr>
          <w:rFonts w:ascii="仿宋" w:eastAsia="仿宋" w:hAnsi="仿宋"/>
          <w:color w:val="000000"/>
          <w:sz w:val="32"/>
          <w:szCs w:val="32"/>
        </w:rPr>
        <w:t>4396.39</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647DFA" w:rsidRPr="00C058FE">
        <w:rPr>
          <w:rFonts w:ascii="仿宋_GB2312" w:eastAsia="仿宋_GB2312" w:hint="eastAsia"/>
          <w:color w:val="000000"/>
          <w:sz w:val="32"/>
          <w:szCs w:val="32"/>
        </w:rPr>
        <w:t>4,059.19</w:t>
      </w:r>
      <w:r w:rsidR="00647DFA">
        <w:rPr>
          <w:rFonts w:ascii="仿宋_GB2312" w:eastAsia="仿宋_GB2312" w:hint="eastAsia"/>
          <w:color w:val="000000"/>
          <w:sz w:val="32"/>
          <w:szCs w:val="32"/>
        </w:rPr>
        <w:t>万</w:t>
      </w:r>
      <w:r w:rsidR="00F21086" w:rsidRPr="00AC2580">
        <w:rPr>
          <w:rFonts w:ascii="仿宋" w:eastAsia="仿宋" w:hAnsi="仿宋" w:hint="eastAsia"/>
          <w:color w:val="000000"/>
          <w:sz w:val="32"/>
          <w:szCs w:val="32"/>
        </w:rPr>
        <w:t>元增加</w:t>
      </w:r>
      <w:r w:rsidR="00F532E8">
        <w:rPr>
          <w:rFonts w:ascii="仿宋" w:eastAsia="仿宋" w:hAnsi="仿宋"/>
          <w:color w:val="000000"/>
          <w:sz w:val="32"/>
          <w:szCs w:val="32"/>
        </w:rPr>
        <w:t>3</w:t>
      </w:r>
      <w:r w:rsidR="00647DFA">
        <w:rPr>
          <w:rFonts w:ascii="仿宋" w:eastAsia="仿宋" w:hAnsi="仿宋"/>
          <w:color w:val="000000"/>
          <w:sz w:val="32"/>
          <w:szCs w:val="32"/>
        </w:rPr>
        <w:t>37.2</w:t>
      </w:r>
      <w:r w:rsidR="00647DFA">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647DFA">
        <w:rPr>
          <w:rFonts w:ascii="仿宋" w:eastAsia="仿宋" w:hAnsi="仿宋"/>
          <w:color w:val="000000"/>
          <w:sz w:val="32"/>
          <w:szCs w:val="32"/>
        </w:rPr>
        <w:t>2023</w:t>
      </w:r>
      <w:r w:rsidR="00647DFA">
        <w:rPr>
          <w:rFonts w:ascii="仿宋" w:eastAsia="仿宋" w:hAnsi="仿宋" w:hint="eastAsia"/>
          <w:color w:val="000000"/>
          <w:sz w:val="32"/>
          <w:szCs w:val="32"/>
        </w:rPr>
        <w:t>年度工资福利支出中岗位绩效的上涨</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19710F">
        <w:rPr>
          <w:rFonts w:ascii="仿宋" w:eastAsia="仿宋" w:hAnsi="仿宋"/>
          <w:color w:val="000000"/>
          <w:sz w:val="32"/>
          <w:szCs w:val="32"/>
        </w:rPr>
        <w:t>328.75</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647DFA" w:rsidRPr="0030555E">
        <w:rPr>
          <w:rFonts w:ascii="仿宋_GB2312" w:eastAsia="仿宋_GB2312" w:hint="eastAsia"/>
          <w:color w:val="000000"/>
          <w:sz w:val="32"/>
          <w:szCs w:val="32"/>
        </w:rPr>
        <w:t>288.78</w:t>
      </w:r>
      <w:r w:rsidR="00647DFA">
        <w:rPr>
          <w:rFonts w:ascii="仿宋_GB2312" w:eastAsia="仿宋_GB2312" w:hint="eastAsia"/>
          <w:color w:val="000000"/>
          <w:sz w:val="32"/>
          <w:szCs w:val="32"/>
        </w:rPr>
        <w:t>万</w:t>
      </w:r>
      <w:r w:rsidR="00F21086" w:rsidRPr="00AC2580">
        <w:rPr>
          <w:rFonts w:ascii="仿宋" w:eastAsia="仿宋" w:hAnsi="仿宋" w:hint="eastAsia"/>
          <w:color w:val="000000"/>
          <w:sz w:val="32"/>
          <w:szCs w:val="32"/>
        </w:rPr>
        <w:t>元增加</w:t>
      </w:r>
      <w:r w:rsidR="00647DFA">
        <w:rPr>
          <w:rFonts w:ascii="仿宋" w:eastAsia="仿宋" w:hAnsi="仿宋"/>
          <w:color w:val="000000"/>
          <w:sz w:val="32"/>
          <w:szCs w:val="32"/>
        </w:rPr>
        <w:t>39.97</w:t>
      </w:r>
      <w:r w:rsidR="00647DFA">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647DFA">
        <w:rPr>
          <w:rFonts w:ascii="仿宋" w:eastAsia="仿宋" w:hAnsi="仿宋"/>
          <w:color w:val="000000"/>
          <w:sz w:val="32"/>
          <w:szCs w:val="32"/>
        </w:rPr>
        <w:t>2023</w:t>
      </w:r>
      <w:r w:rsidR="00647DFA">
        <w:rPr>
          <w:rFonts w:ascii="仿宋" w:eastAsia="仿宋" w:hAnsi="仿宋" w:hint="eastAsia"/>
          <w:color w:val="000000"/>
          <w:sz w:val="32"/>
          <w:szCs w:val="32"/>
        </w:rPr>
        <w:t>年在项目经费中增加了保洁的专项经费</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647DFA"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北京市西城区进步小学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2.7</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2</w:t>
      </w:r>
      <w:r>
        <w:rPr>
          <w:rFonts w:ascii="仿宋" w:eastAsia="仿宋" w:hAnsi="仿宋" w:hint="eastAsia"/>
          <w:color w:val="000000"/>
          <w:sz w:val="32"/>
          <w:szCs w:val="32"/>
        </w:rPr>
        <w:t>.</w:t>
      </w:r>
      <w:r>
        <w:rPr>
          <w:rFonts w:ascii="仿宋" w:eastAsia="仿宋" w:hAnsi="仿宋"/>
          <w:color w:val="000000"/>
          <w:sz w:val="32"/>
          <w:szCs w:val="32"/>
        </w:rPr>
        <w:t>7</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647DFA">
        <w:rPr>
          <w:rFonts w:ascii="仿宋" w:eastAsia="仿宋" w:hAnsi="仿宋"/>
          <w:color w:val="000000"/>
          <w:sz w:val="32"/>
          <w:szCs w:val="32"/>
        </w:rPr>
        <w:t>1</w:t>
      </w:r>
      <w:r w:rsidRPr="00AC2580">
        <w:rPr>
          <w:rFonts w:ascii="仿宋" w:eastAsia="仿宋" w:hAnsi="仿宋" w:hint="eastAsia"/>
          <w:color w:val="000000"/>
          <w:sz w:val="32"/>
          <w:szCs w:val="32"/>
        </w:rPr>
        <w:t>辆，财政拨款预算安排</w:t>
      </w:r>
      <w:r w:rsidR="00647DFA">
        <w:rPr>
          <w:rFonts w:ascii="仿宋" w:eastAsia="仿宋" w:hAnsi="仿宋"/>
          <w:color w:val="000000"/>
          <w:sz w:val="32"/>
          <w:szCs w:val="32"/>
        </w:rPr>
        <w:t>2.7</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lastRenderedPageBreak/>
        <w:t>万元，公务用车运行维护费</w:t>
      </w:r>
      <w:r w:rsidR="00647DFA">
        <w:rPr>
          <w:rFonts w:ascii="仿宋" w:eastAsia="仿宋" w:hAnsi="仿宋"/>
          <w:color w:val="000000"/>
          <w:sz w:val="32"/>
          <w:szCs w:val="32"/>
        </w:rPr>
        <w:t>2.7</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647DFA">
        <w:rPr>
          <w:rFonts w:ascii="仿宋" w:eastAsia="仿宋" w:hAnsi="仿宋"/>
          <w:color w:val="000000"/>
          <w:sz w:val="32"/>
          <w:szCs w:val="32"/>
        </w:rPr>
        <w:t>2.7</w:t>
      </w:r>
      <w:r w:rsidRPr="00AC2580">
        <w:rPr>
          <w:rFonts w:ascii="仿宋" w:eastAsia="仿宋" w:hAnsi="仿宋" w:hint="eastAsia"/>
          <w:color w:val="000000"/>
          <w:sz w:val="32"/>
          <w:szCs w:val="32"/>
        </w:rPr>
        <w:t>万元减少</w:t>
      </w:r>
      <w:r w:rsidR="00647DFA">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647DFA">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647DFA">
        <w:rPr>
          <w:rFonts w:ascii="仿宋" w:eastAsia="仿宋" w:hAnsi="仿宋"/>
          <w:color w:val="000000"/>
          <w:sz w:val="32"/>
          <w:szCs w:val="32"/>
        </w:rPr>
        <w:t>31.41</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2B5DB6">
        <w:rPr>
          <w:rFonts w:ascii="仿宋" w:eastAsia="仿宋" w:hAnsi="仿宋"/>
          <w:color w:val="000000"/>
          <w:sz w:val="32"/>
          <w:szCs w:val="32"/>
        </w:rPr>
        <w:t>1</w:t>
      </w:r>
      <w:r w:rsidR="00982727">
        <w:rPr>
          <w:rFonts w:ascii="仿宋" w:eastAsia="仿宋" w:hAnsi="仿宋"/>
          <w:color w:val="000000"/>
          <w:sz w:val="32"/>
          <w:szCs w:val="32"/>
        </w:rPr>
        <w:t>2</w:t>
      </w:r>
      <w:r w:rsidR="00545D6C" w:rsidRPr="00AC2580">
        <w:rPr>
          <w:rFonts w:ascii="仿宋" w:eastAsia="仿宋" w:hAnsi="仿宋" w:hint="eastAsia"/>
          <w:color w:val="000000"/>
          <w:sz w:val="32"/>
          <w:szCs w:val="32"/>
        </w:rPr>
        <w:t>项，占总项目数额的</w:t>
      </w:r>
      <w:r w:rsidR="00381E55">
        <w:rPr>
          <w:rFonts w:ascii="仿宋" w:eastAsia="仿宋" w:hAnsi="仿宋"/>
          <w:color w:val="000000"/>
          <w:sz w:val="32"/>
          <w:szCs w:val="32"/>
        </w:rPr>
        <w:t>100%</w:t>
      </w:r>
      <w:r w:rsidR="00545D6C" w:rsidRPr="00AC2580">
        <w:rPr>
          <w:rFonts w:ascii="仿宋" w:eastAsia="仿宋" w:hAnsi="仿宋" w:hint="eastAsia"/>
          <w:color w:val="000000"/>
          <w:sz w:val="32"/>
          <w:szCs w:val="32"/>
        </w:rPr>
        <w:t>，100万元以上项目共计</w:t>
      </w:r>
      <w:r w:rsidR="002B5DB6">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F532E8">
        <w:rPr>
          <w:rFonts w:ascii="仿宋" w:eastAsia="仿宋" w:hAnsi="仿宋"/>
          <w:color w:val="000000"/>
          <w:sz w:val="32"/>
          <w:szCs w:val="32"/>
        </w:rPr>
        <w:t>0</w:t>
      </w:r>
      <w:r w:rsidR="00545D6C" w:rsidRPr="00AC2580">
        <w:rPr>
          <w:rFonts w:ascii="仿宋" w:eastAsia="仿宋" w:hAnsi="仿宋" w:hint="eastAsia"/>
          <w:color w:val="000000"/>
          <w:sz w:val="32"/>
          <w:szCs w:val="32"/>
        </w:rPr>
        <w:t>万</w:t>
      </w:r>
      <w:bookmarkStart w:id="1" w:name="_GoBack"/>
      <w:bookmarkEnd w:id="1"/>
      <w:r w:rsidR="00545D6C" w:rsidRPr="00AC2580">
        <w:rPr>
          <w:rFonts w:ascii="仿宋" w:eastAsia="仿宋" w:hAnsi="仿宋" w:hint="eastAsia"/>
          <w:color w:val="000000"/>
          <w:sz w:val="32"/>
          <w:szCs w:val="32"/>
        </w:rPr>
        <w:t>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2B5DB6">
        <w:rPr>
          <w:rFonts w:ascii="仿宋" w:eastAsia="仿宋" w:hAnsi="仿宋"/>
          <w:color w:val="000000"/>
          <w:sz w:val="32"/>
          <w:szCs w:val="32"/>
        </w:rPr>
        <w:t>5998.17</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2B5DB6">
        <w:rPr>
          <w:rFonts w:ascii="仿宋" w:eastAsia="仿宋" w:hAnsi="仿宋"/>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2B5DB6">
        <w:rPr>
          <w:rFonts w:ascii="仿宋" w:eastAsia="仿宋" w:hAnsi="仿宋"/>
          <w:color w:val="000000"/>
          <w:sz w:val="32"/>
          <w:szCs w:val="32"/>
        </w:rPr>
        <w:t>12.58</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2B5DB6">
        <w:rPr>
          <w:rFonts w:ascii="仿宋" w:eastAsia="仿宋" w:hAnsi="仿宋"/>
          <w:color w:val="000000"/>
          <w:sz w:val="32"/>
          <w:szCs w:val="32"/>
        </w:rPr>
        <w:t>0</w:t>
      </w:r>
      <w:r w:rsidRPr="00AC2580">
        <w:rPr>
          <w:rFonts w:ascii="仿宋" w:eastAsia="仿宋" w:hAnsi="仿宋" w:hint="eastAsia"/>
          <w:color w:val="000000"/>
          <w:sz w:val="32"/>
          <w:szCs w:val="32"/>
        </w:rPr>
        <w:t>台（套）、</w:t>
      </w:r>
      <w:r w:rsidR="002B5DB6">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2B5DB6">
        <w:rPr>
          <w:rFonts w:ascii="仿宋" w:eastAsia="仿宋" w:hAnsi="仿宋"/>
          <w:color w:val="000000"/>
          <w:sz w:val="32"/>
          <w:szCs w:val="32"/>
        </w:rPr>
        <w:t>0</w:t>
      </w:r>
      <w:r w:rsidRPr="00AC2580">
        <w:rPr>
          <w:rFonts w:ascii="仿宋" w:eastAsia="仿宋" w:hAnsi="仿宋" w:hint="eastAsia"/>
          <w:color w:val="000000"/>
          <w:sz w:val="32"/>
          <w:szCs w:val="32"/>
        </w:rPr>
        <w:t>台（套）、</w:t>
      </w:r>
      <w:r w:rsidR="002B5DB6">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2B5DB6">
        <w:rPr>
          <w:rFonts w:ascii="仿宋" w:eastAsia="仿宋" w:hAnsi="仿宋"/>
          <w:color w:val="000000"/>
          <w:sz w:val="32"/>
          <w:szCs w:val="32"/>
        </w:rPr>
        <w:t>0</w:t>
      </w:r>
      <w:r w:rsidRPr="00AC2580">
        <w:rPr>
          <w:rFonts w:ascii="仿宋" w:eastAsia="仿宋" w:hAnsi="仿宋" w:hint="eastAsia"/>
          <w:color w:val="000000"/>
          <w:sz w:val="32"/>
          <w:szCs w:val="32"/>
        </w:rPr>
        <w:t>台（套）、</w:t>
      </w:r>
      <w:r w:rsidR="002B5DB6">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2B5DB6">
        <w:rPr>
          <w:rFonts w:ascii="仿宋" w:eastAsia="仿宋" w:hAnsi="仿宋"/>
          <w:color w:val="000000"/>
          <w:sz w:val="32"/>
          <w:szCs w:val="32"/>
        </w:rPr>
        <w:t>0</w:t>
      </w:r>
      <w:r w:rsidRPr="00AC2580">
        <w:rPr>
          <w:rFonts w:ascii="仿宋" w:eastAsia="仿宋" w:hAnsi="仿宋" w:hint="eastAsia"/>
          <w:color w:val="000000"/>
          <w:sz w:val="32"/>
          <w:szCs w:val="32"/>
        </w:rPr>
        <w:t>台（套）、</w:t>
      </w:r>
      <w:r w:rsidR="002B5DB6">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w:t>
      </w:r>
      <w:r w:rsidRPr="00AC2580">
        <w:rPr>
          <w:rFonts w:ascii="仿宋" w:eastAsia="仿宋" w:hAnsi="仿宋" w:hint="eastAsia"/>
          <w:color w:val="000000"/>
          <w:sz w:val="32"/>
          <w:szCs w:val="32"/>
        </w:rPr>
        <w:lastRenderedPageBreak/>
        <w:t>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919" w:rsidRDefault="00092919" w:rsidP="00AF695C">
      <w:r>
        <w:separator/>
      </w:r>
    </w:p>
  </w:endnote>
  <w:endnote w:type="continuationSeparator" w:id="0">
    <w:p w:rsidR="00092919" w:rsidRDefault="00092919"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F532E8" w:rsidRPr="00F532E8">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919" w:rsidRDefault="00092919" w:rsidP="00AF695C">
      <w:r>
        <w:separator/>
      </w:r>
    </w:p>
  </w:footnote>
  <w:footnote w:type="continuationSeparator" w:id="0">
    <w:p w:rsidR="00092919" w:rsidRDefault="00092919"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919"/>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D9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AB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10F"/>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3DD"/>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DB6"/>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1E55"/>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3B"/>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47DFA"/>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7"/>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2E8"/>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DFE1C"/>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8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325</Words>
  <Characters>1857</Characters>
  <Application>Microsoft Office Word</Application>
  <DocSecurity>0</DocSecurity>
  <Lines>15</Lines>
  <Paragraphs>4</Paragraphs>
  <ScaleCrop>false</ScaleCrop>
  <Company>微软中国</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admin</cp:lastModifiedBy>
  <cp:revision>20</cp:revision>
  <dcterms:created xsi:type="dcterms:W3CDTF">2022-01-10T07:29:00Z</dcterms:created>
  <dcterms:modified xsi:type="dcterms:W3CDTF">2023-02-05T01:37:00Z</dcterms:modified>
</cp:coreProperties>
</file>