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E251" w14:textId="77777777" w:rsidR="00AF33DA"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北京市西城区曙光幼儿园</w:t>
      </w:r>
    </w:p>
    <w:p w14:paraId="078AF374" w14:textId="77777777" w:rsidR="00AF33DA"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14:paraId="78AA5B31" w14:textId="77777777" w:rsidR="00AF33DA" w:rsidRDefault="00AF33DA">
      <w:pPr>
        <w:snapToGrid w:val="0"/>
        <w:spacing w:before="100" w:beforeAutospacing="1" w:after="100" w:afterAutospacing="1" w:line="560" w:lineRule="exact"/>
        <w:contextualSpacing/>
        <w:rPr>
          <w:rFonts w:ascii="仿宋_GB2312" w:eastAsia="仿宋_GB2312"/>
          <w:b/>
          <w:sz w:val="44"/>
          <w:szCs w:val="44"/>
        </w:rPr>
      </w:pPr>
    </w:p>
    <w:p w14:paraId="3A794D87"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14:paraId="5AA00F14"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14:paraId="496F66B4" w14:textId="77777777" w:rsidR="00AF33DA" w:rsidRDefault="00000000">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hint="eastAsia"/>
          <w:color w:val="000000"/>
          <w:kern w:val="0"/>
          <w:sz w:val="32"/>
          <w:szCs w:val="32"/>
        </w:rPr>
        <w:t>北京市西城区曙光幼儿园是北京市一级一类幼儿园。是北京市卫生保健示范幼儿园和北京市市级示范幼儿园。以教科研为龙头，以爱促发展，提高办园质量，一直以来都是曙光幼儿园的办园理念和发展目标。全园目前有小、中、大年龄段共2</w:t>
      </w:r>
      <w:r>
        <w:rPr>
          <w:rFonts w:ascii="仿宋_GB2312" w:eastAsia="仿宋_GB2312"/>
          <w:color w:val="000000"/>
          <w:kern w:val="0"/>
          <w:sz w:val="32"/>
          <w:szCs w:val="32"/>
        </w:rPr>
        <w:t>6</w:t>
      </w:r>
      <w:r>
        <w:rPr>
          <w:rFonts w:ascii="仿宋_GB2312" w:eastAsia="仿宋_GB2312" w:hint="eastAsia"/>
          <w:color w:val="000000"/>
          <w:kern w:val="0"/>
          <w:sz w:val="32"/>
          <w:szCs w:val="32"/>
        </w:rPr>
        <w:t>个教学班。</w:t>
      </w:r>
    </w:p>
    <w:p w14:paraId="51C3EB92"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14:paraId="64311442"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color w:val="000000"/>
          <w:sz w:val="32"/>
          <w:szCs w:val="32"/>
        </w:rPr>
        <w:t>110</w:t>
      </w:r>
      <w:r>
        <w:rPr>
          <w:rFonts w:ascii="仿宋" w:eastAsia="仿宋" w:hAnsi="仿宋" w:hint="eastAsia"/>
          <w:color w:val="000000"/>
          <w:sz w:val="32"/>
          <w:szCs w:val="32"/>
        </w:rPr>
        <w:t>人，实际在册教职工105人，离休0人，退休32人。学生</w:t>
      </w:r>
      <w:r>
        <w:rPr>
          <w:rFonts w:ascii="仿宋" w:eastAsia="仿宋" w:hAnsi="仿宋"/>
          <w:color w:val="000000"/>
          <w:sz w:val="32"/>
          <w:szCs w:val="32"/>
        </w:rPr>
        <w:t>705</w:t>
      </w:r>
      <w:r>
        <w:rPr>
          <w:rFonts w:ascii="仿宋" w:eastAsia="仿宋" w:hAnsi="仿宋" w:hint="eastAsia"/>
          <w:color w:val="000000"/>
          <w:sz w:val="32"/>
          <w:szCs w:val="32"/>
        </w:rPr>
        <w:t>人，其中：职高0人，高中0人，初中0人，小学0人，特殊教育0人，学前教育</w:t>
      </w:r>
      <w:r>
        <w:rPr>
          <w:rFonts w:ascii="仿宋" w:eastAsia="仿宋" w:hAnsi="仿宋"/>
          <w:color w:val="000000"/>
          <w:sz w:val="32"/>
          <w:szCs w:val="32"/>
        </w:rPr>
        <w:t>705</w:t>
      </w:r>
      <w:r>
        <w:rPr>
          <w:rFonts w:ascii="仿宋" w:eastAsia="仿宋" w:hAnsi="仿宋" w:hint="eastAsia"/>
          <w:color w:val="000000"/>
          <w:sz w:val="32"/>
          <w:szCs w:val="32"/>
        </w:rPr>
        <w:t>人。</w:t>
      </w:r>
    </w:p>
    <w:p w14:paraId="49E3081C"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14:paraId="25BAF5BC"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2023年收入预算5816.88万元，比2022年年初</w:t>
      </w:r>
      <w:r>
        <w:rPr>
          <w:rFonts w:ascii="仿宋" w:eastAsia="仿宋" w:hAnsi="仿宋"/>
          <w:color w:val="000000"/>
          <w:sz w:val="32"/>
          <w:szCs w:val="32"/>
        </w:rPr>
        <w:t>预算3288.58</w:t>
      </w:r>
      <w:r>
        <w:rPr>
          <w:rFonts w:ascii="仿宋" w:eastAsia="仿宋" w:hAnsi="仿宋" w:hint="eastAsia"/>
          <w:color w:val="000000"/>
          <w:sz w:val="32"/>
          <w:szCs w:val="32"/>
        </w:rPr>
        <w:t>万元增加</w:t>
      </w:r>
      <w:r>
        <w:rPr>
          <w:rFonts w:ascii="仿宋" w:eastAsia="仿宋" w:hAnsi="仿宋"/>
          <w:color w:val="000000"/>
          <w:sz w:val="32"/>
          <w:szCs w:val="32"/>
        </w:rPr>
        <w:t>2528.3</w:t>
      </w:r>
      <w:r>
        <w:rPr>
          <w:rFonts w:ascii="仿宋" w:eastAsia="仿宋" w:hAnsi="仿宋" w:hint="eastAsia"/>
          <w:color w:val="000000"/>
          <w:sz w:val="32"/>
          <w:szCs w:val="32"/>
        </w:rPr>
        <w:t>万元，增长</w:t>
      </w:r>
      <w:r>
        <w:rPr>
          <w:rFonts w:ascii="仿宋" w:eastAsia="仿宋" w:hAnsi="仿宋"/>
          <w:color w:val="000000"/>
          <w:sz w:val="32"/>
          <w:szCs w:val="32"/>
        </w:rPr>
        <w:t>76.88</w:t>
      </w:r>
      <w:r>
        <w:rPr>
          <w:rFonts w:ascii="仿宋" w:eastAsia="仿宋" w:hAnsi="仿宋" w:hint="eastAsia"/>
          <w:color w:val="000000"/>
          <w:sz w:val="32"/>
          <w:szCs w:val="32"/>
        </w:rPr>
        <w:t>%，主要原因是增加一分址、增加两个分址房租项目。其中：本年财政拨款收入5816.88万元,比2022年年初预算3288.58万元增加2528.3万元，增长76.88%。2023年支出预算5816.88万元，比2022年年初</w:t>
      </w:r>
      <w:r>
        <w:rPr>
          <w:rFonts w:ascii="仿宋" w:eastAsia="仿宋" w:hAnsi="仿宋"/>
          <w:color w:val="000000"/>
          <w:sz w:val="32"/>
          <w:szCs w:val="32"/>
        </w:rPr>
        <w:t>预算3288.58</w:t>
      </w:r>
      <w:r>
        <w:rPr>
          <w:rFonts w:ascii="仿宋" w:eastAsia="仿宋" w:hAnsi="仿宋" w:hint="eastAsia"/>
          <w:color w:val="000000"/>
          <w:sz w:val="32"/>
          <w:szCs w:val="32"/>
        </w:rPr>
        <w:t>万元增加</w:t>
      </w:r>
      <w:r>
        <w:rPr>
          <w:rFonts w:ascii="仿宋" w:eastAsia="仿宋" w:hAnsi="仿宋"/>
          <w:color w:val="000000"/>
          <w:sz w:val="32"/>
          <w:szCs w:val="32"/>
        </w:rPr>
        <w:t>2528.3</w:t>
      </w:r>
      <w:r>
        <w:rPr>
          <w:rFonts w:ascii="仿宋" w:eastAsia="仿宋" w:hAnsi="仿宋" w:hint="eastAsia"/>
          <w:color w:val="000000"/>
          <w:sz w:val="32"/>
          <w:szCs w:val="32"/>
        </w:rPr>
        <w:t>万元，增长</w:t>
      </w:r>
      <w:r>
        <w:rPr>
          <w:rFonts w:ascii="仿宋" w:eastAsia="仿宋" w:hAnsi="仿宋"/>
          <w:color w:val="000000"/>
          <w:sz w:val="32"/>
          <w:szCs w:val="32"/>
        </w:rPr>
        <w:t>76.88</w:t>
      </w:r>
      <w:r>
        <w:rPr>
          <w:rFonts w:ascii="仿宋" w:eastAsia="仿宋" w:hAnsi="仿宋" w:hint="eastAsia"/>
          <w:color w:val="000000"/>
          <w:sz w:val="32"/>
          <w:szCs w:val="32"/>
        </w:rPr>
        <w:t>%。</w:t>
      </w:r>
    </w:p>
    <w:p w14:paraId="107205CA"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14:paraId="0154DDB8" w14:textId="776B8E52"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5816.88万</w:t>
      </w:r>
      <w:r>
        <w:rPr>
          <w:rFonts w:ascii="仿宋" w:eastAsia="仿宋" w:hAnsi="仿宋" w:hint="eastAsia"/>
          <w:color w:val="000000"/>
          <w:sz w:val="32"/>
          <w:szCs w:val="32"/>
        </w:rPr>
        <w:lastRenderedPageBreak/>
        <w:t>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基本支出预算3822.28万元，较去年年初</w:t>
      </w:r>
      <w:r>
        <w:rPr>
          <w:rFonts w:ascii="仿宋" w:eastAsia="仿宋" w:hAnsi="仿宋"/>
          <w:color w:val="000000"/>
          <w:sz w:val="32"/>
          <w:szCs w:val="32"/>
        </w:rPr>
        <w:t>预算</w:t>
      </w:r>
      <w:r>
        <w:rPr>
          <w:rFonts w:ascii="仿宋" w:eastAsia="仿宋" w:hAnsi="仿宋" w:hint="eastAsia"/>
          <w:color w:val="000000"/>
          <w:sz w:val="32"/>
          <w:szCs w:val="32"/>
        </w:rPr>
        <w:t>3018.26万元增加804.</w:t>
      </w:r>
      <w:r w:rsidR="00874B0C">
        <w:rPr>
          <w:rFonts w:ascii="仿宋" w:eastAsia="仿宋" w:hAnsi="仿宋"/>
          <w:color w:val="000000"/>
          <w:sz w:val="32"/>
          <w:szCs w:val="32"/>
        </w:rPr>
        <w:t>03</w:t>
      </w:r>
      <w:r w:rsidR="001C76A5">
        <w:rPr>
          <w:rFonts w:ascii="仿宋" w:eastAsia="仿宋" w:hAnsi="仿宋" w:hint="eastAsia"/>
          <w:color w:val="000000"/>
          <w:sz w:val="32"/>
          <w:szCs w:val="32"/>
        </w:rPr>
        <w:t>万</w:t>
      </w:r>
      <w:r>
        <w:rPr>
          <w:rFonts w:ascii="仿宋" w:eastAsia="仿宋" w:hAnsi="仿宋" w:hint="eastAsia"/>
          <w:color w:val="000000"/>
          <w:sz w:val="32"/>
          <w:szCs w:val="32"/>
        </w:rPr>
        <w:t>元，主要原因是增加一分址；项目支出预算1994.59万元，较去年年初</w:t>
      </w:r>
      <w:r>
        <w:rPr>
          <w:rFonts w:ascii="仿宋" w:eastAsia="仿宋" w:hAnsi="仿宋"/>
          <w:color w:val="000000"/>
          <w:sz w:val="32"/>
          <w:szCs w:val="32"/>
        </w:rPr>
        <w:t>预算</w:t>
      </w:r>
      <w:r>
        <w:rPr>
          <w:rFonts w:ascii="仿宋" w:eastAsia="仿宋" w:hAnsi="仿宋" w:hint="eastAsia"/>
          <w:color w:val="000000"/>
          <w:sz w:val="32"/>
          <w:szCs w:val="32"/>
        </w:rPr>
        <w:t>27</w:t>
      </w:r>
      <w:r>
        <w:rPr>
          <w:rFonts w:ascii="仿宋" w:eastAsia="仿宋" w:hAnsi="仿宋"/>
          <w:color w:val="000000"/>
          <w:sz w:val="32"/>
          <w:szCs w:val="32"/>
        </w:rPr>
        <w:t>0.32</w:t>
      </w:r>
      <w:r>
        <w:rPr>
          <w:rFonts w:ascii="仿宋" w:eastAsia="仿宋" w:hAnsi="仿宋" w:hint="eastAsia"/>
          <w:color w:val="000000"/>
          <w:sz w:val="32"/>
          <w:szCs w:val="32"/>
        </w:rPr>
        <w:t>元增加17</w:t>
      </w:r>
      <w:r>
        <w:rPr>
          <w:rFonts w:ascii="仿宋" w:eastAsia="仿宋" w:hAnsi="仿宋"/>
          <w:color w:val="000000"/>
          <w:sz w:val="32"/>
          <w:szCs w:val="32"/>
        </w:rPr>
        <w:t>24.27</w:t>
      </w:r>
      <w:r>
        <w:rPr>
          <w:rFonts w:ascii="仿宋" w:eastAsia="仿宋" w:hAnsi="仿宋" w:hint="eastAsia"/>
          <w:color w:val="000000"/>
          <w:sz w:val="32"/>
          <w:szCs w:val="32"/>
        </w:rPr>
        <w:t>万元，主要原因是增加两分址房租项目。</w:t>
      </w:r>
    </w:p>
    <w:p w14:paraId="2FCA8C53"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14:paraId="087613A4"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14:paraId="34DC1E22" w14:textId="5817BE04"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14:paraId="7B7CCC3C"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14:paraId="7DB42619"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北京市西城区曙光幼儿园的公用经费预算按照北京市财政局和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》的规定执行。2023年部门预算“三公”经费财政拨款预算安排0万元，较2022年年初预算0万元减少0万元。</w:t>
      </w:r>
    </w:p>
    <w:p w14:paraId="03267EE7"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14:paraId="76DF1418"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14:paraId="6712D50E"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万元，公务用车运行维护费0万元，较2022年年初预算0万元减少0万元。</w:t>
      </w:r>
    </w:p>
    <w:p w14:paraId="58846010"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14:paraId="696627D1"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14:paraId="0F126D3F"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14:paraId="50F5C814"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14:paraId="000977F8"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2023年涉及政府采购项目2个，预算资金178.87万元。</w:t>
      </w:r>
    </w:p>
    <w:p w14:paraId="064C0A43"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（三）政府购买服务</w:t>
      </w:r>
      <w:r>
        <w:rPr>
          <w:rFonts w:ascii="仿宋" w:eastAsia="仿宋" w:hAnsi="仿宋"/>
          <w:color w:val="000000"/>
          <w:sz w:val="32"/>
          <w:szCs w:val="32"/>
        </w:rPr>
        <w:t>预算说明</w:t>
      </w:r>
    </w:p>
    <w:p w14:paraId="2E32636A"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14:paraId="5E1CAE0B" w14:textId="77777777" w:rsidR="00AF33DA" w:rsidRDefault="00000000">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14:paraId="0D4DD023" w14:textId="77777777" w:rsidR="00AF33DA"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2023年预算填报项目申报表的项目10项，占总项目数额的100%以上，100万元以上项目共计2个，涉及金额1744.96万元。</w:t>
      </w:r>
    </w:p>
    <w:p w14:paraId="7D369704"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14:paraId="324C7F85"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14:paraId="3BC4EFF4"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14:paraId="0D3626EE" w14:textId="77777777" w:rsidR="00AF33DA"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1607.18万元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71803048"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5DC9205B"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14:paraId="07EB39F9"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w:t>
      </w:r>
      <w:r>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14:paraId="661BC30C"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2168909"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45940AC4"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B6DDBA4"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14:paraId="209005A3" w14:textId="77777777" w:rsidR="00AF33DA"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AF33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3444" w14:textId="77777777" w:rsidR="00393A26" w:rsidRDefault="00393A26">
      <w:r>
        <w:separator/>
      </w:r>
    </w:p>
  </w:endnote>
  <w:endnote w:type="continuationSeparator" w:id="0">
    <w:p w14:paraId="11DC0460" w14:textId="77777777" w:rsidR="00393A26" w:rsidRDefault="0039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sdtPr>
    <w:sdtContent>
      <w:p w14:paraId="48C05B66" w14:textId="77777777" w:rsidR="00AF33DA" w:rsidRDefault="00000000">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14:paraId="167F277B" w14:textId="77777777" w:rsidR="00AF33DA" w:rsidRDefault="00AF33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2A1C" w14:textId="77777777" w:rsidR="00393A26" w:rsidRDefault="00393A26">
      <w:r>
        <w:separator/>
      </w:r>
    </w:p>
  </w:footnote>
  <w:footnote w:type="continuationSeparator" w:id="0">
    <w:p w14:paraId="3290A1D6" w14:textId="77777777" w:rsidR="00393A26" w:rsidRDefault="00393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yZGI0NDQ5MzU1NTA1MjBjNGM2M2ViZDQzZmQxZW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C76A5"/>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3A26"/>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BF4"/>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4B0C"/>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102"/>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3DA"/>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205"/>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07233"/>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2735FA2"/>
    <w:rsid w:val="280F0CF1"/>
    <w:rsid w:val="2A611BA7"/>
    <w:rsid w:val="328E0D35"/>
    <w:rsid w:val="34BE1A71"/>
    <w:rsid w:val="35931532"/>
    <w:rsid w:val="4FD875E3"/>
    <w:rsid w:val="5FC701F9"/>
    <w:rsid w:val="647D5FC7"/>
    <w:rsid w:val="72E513F1"/>
    <w:rsid w:val="7952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3D5D"/>
  <w15:docId w15:val="{9410FF71-845B-4FEC-B06E-46CEA918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298</Words>
  <Characters>1702</Characters>
  <Application>Microsoft Office Word</Application>
  <DocSecurity>0</DocSecurity>
  <Lines>14</Lines>
  <Paragraphs>3</Paragraphs>
  <ScaleCrop>false</ScaleCrop>
  <Company>微软中国</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魏 欣欣</cp:lastModifiedBy>
  <cp:revision>18</cp:revision>
  <dcterms:created xsi:type="dcterms:W3CDTF">2022-01-10T07:29:00Z</dcterms:created>
  <dcterms:modified xsi:type="dcterms:W3CDTF">2023-02-05T07:15:00Z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CD4CD0C2A32E4385B80C570E0E8CD0B1</vt:lpwstr>
  </property>
</Properties>
</file>