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00" w:beforeAutospacing="1" w:after="100" w:afterAutospacing="1" w:line="560" w:lineRule="exact"/>
        <w:contextualSpacing/>
        <w:jc w:val="center"/>
        <w:rPr>
          <w:rFonts w:ascii="方正小标宋简体" w:eastAsia="方正小标宋简体"/>
          <w:sz w:val="44"/>
          <w:szCs w:val="44"/>
        </w:rPr>
      </w:pPr>
      <w:r>
        <w:rPr>
          <w:rFonts w:hint="eastAsia" w:ascii="微软雅黑" w:hAnsi="微软雅黑" w:eastAsia="微软雅黑" w:cs="微软雅黑"/>
          <w:sz w:val="44"/>
          <w:szCs w:val="44"/>
        </w:rPr>
        <w:t>北京市西城区育华中学</w:t>
      </w:r>
    </w:p>
    <w:p>
      <w:pPr>
        <w:snapToGrid w:val="0"/>
        <w:spacing w:before="100" w:beforeAutospacing="1" w:after="100" w:afterAutospacing="1" w:line="560" w:lineRule="exact"/>
        <w:contextualSpacing/>
        <w:jc w:val="center"/>
        <w:rPr>
          <w:rFonts w:ascii="方正小标宋简体" w:eastAsia="方正小标宋简体"/>
          <w:sz w:val="44"/>
          <w:szCs w:val="44"/>
        </w:rPr>
      </w:pPr>
      <w:r>
        <w:rPr>
          <w:rFonts w:hint="eastAsia" w:ascii="方正小标宋简体" w:eastAsia="方正小标宋简体"/>
          <w:sz w:val="44"/>
          <w:szCs w:val="44"/>
        </w:rPr>
        <w:t>2023年部门预算情况说明</w:t>
      </w:r>
    </w:p>
    <w:p>
      <w:pPr>
        <w:snapToGrid w:val="0"/>
        <w:spacing w:before="100" w:beforeAutospacing="1" w:after="100" w:afterAutospacing="1" w:line="560" w:lineRule="exact"/>
        <w:contextualSpacing/>
        <w:rPr>
          <w:rFonts w:ascii="仿宋_GB2312" w:eastAsia="仿宋_GB2312"/>
          <w:b/>
          <w:sz w:val="44"/>
          <w:szCs w:val="44"/>
        </w:rPr>
      </w:pP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一、部门主要职责及机构设置情况</w:t>
      </w:r>
    </w:p>
    <w:p>
      <w:pPr>
        <w:tabs>
          <w:tab w:val="center" w:pos="4153"/>
        </w:tabs>
        <w:adjustRightInd w:val="0"/>
        <w:snapToGrid w:val="0"/>
        <w:spacing w:before="100" w:beforeAutospacing="1" w:after="100" w:afterAutospacing="1" w:line="560" w:lineRule="exact"/>
        <w:ind w:firstLine="640" w:firstLineChars="200"/>
        <w:contextualSpacing/>
        <w:rPr>
          <w:rFonts w:hint="eastAsia" w:ascii="仿宋" w:hAnsi="仿宋" w:eastAsia="仿宋"/>
          <w:color w:val="000000"/>
          <w:sz w:val="32"/>
          <w:szCs w:val="32"/>
          <w:lang w:eastAsia="zh-CN"/>
        </w:rPr>
      </w:pPr>
      <w:r>
        <w:rPr>
          <w:rFonts w:hint="eastAsia" w:ascii="仿宋" w:hAnsi="仿宋" w:eastAsia="仿宋"/>
          <w:color w:val="000000"/>
          <w:sz w:val="32"/>
          <w:szCs w:val="32"/>
        </w:rPr>
        <w:t>（一）部门机构设置、职责</w:t>
      </w:r>
      <w:r>
        <w:rPr>
          <w:rFonts w:hint="eastAsia" w:ascii="仿宋" w:hAnsi="仿宋" w:eastAsia="仿宋"/>
          <w:color w:val="000000"/>
          <w:sz w:val="32"/>
          <w:szCs w:val="32"/>
          <w:lang w:eastAsia="zh-CN"/>
        </w:rPr>
        <w:tab/>
      </w:r>
    </w:p>
    <w:p>
      <w:pPr>
        <w:spacing w:line="360" w:lineRule="auto"/>
        <w:ind w:firstLine="640" w:firstLineChars="200"/>
        <w:rPr>
          <w:rFonts w:hint="eastAsia" w:ascii="黑体" w:hAnsi="黑体" w:eastAsia="黑体"/>
          <w:color w:val="000000"/>
          <w:sz w:val="32"/>
          <w:szCs w:val="32"/>
        </w:rPr>
      </w:pPr>
      <w:r>
        <w:rPr>
          <w:rFonts w:hint="eastAsia" w:ascii="仿宋_GB2312" w:eastAsia="仿宋_GB2312"/>
          <w:color w:val="000000"/>
          <w:sz w:val="32"/>
          <w:szCs w:val="32"/>
        </w:rPr>
        <w:t>本单位机构设置、主要职责：</w:t>
      </w:r>
      <w:r>
        <w:rPr>
          <w:rFonts w:hint="eastAsia" w:ascii="仿宋_GB2312" w:hAnsi="仿宋" w:eastAsia="仿宋_GB2312"/>
          <w:sz w:val="32"/>
          <w:szCs w:val="32"/>
        </w:rPr>
        <w:t>北京市西城区育华中学成立于1978年，是西城区唯一的一所从事</w:t>
      </w:r>
      <w:r>
        <w:rPr>
          <w:rFonts w:ascii="仿宋_GB2312" w:hAnsi="仿宋" w:eastAsia="仿宋_GB2312"/>
          <w:sz w:val="32"/>
          <w:szCs w:val="32"/>
        </w:rPr>
        <w:t>工读</w:t>
      </w:r>
      <w:r>
        <w:rPr>
          <w:rFonts w:hint="eastAsia" w:ascii="仿宋_GB2312" w:hAnsi="仿宋" w:eastAsia="仿宋_GB2312"/>
          <w:sz w:val="32"/>
          <w:szCs w:val="32"/>
        </w:rPr>
        <w:t>教育的</w:t>
      </w:r>
      <w:r>
        <w:rPr>
          <w:rFonts w:ascii="仿宋_GB2312" w:hAnsi="仿宋" w:eastAsia="仿宋_GB2312"/>
          <w:sz w:val="32"/>
          <w:szCs w:val="32"/>
        </w:rPr>
        <w:t>学校</w:t>
      </w:r>
      <w:r>
        <w:rPr>
          <w:rFonts w:hint="eastAsia" w:ascii="仿宋_GB2312" w:hAnsi="仿宋" w:eastAsia="仿宋_GB2312"/>
          <w:sz w:val="32"/>
          <w:szCs w:val="32"/>
        </w:rPr>
        <w:t>，学校位于北京市昌平区育荣教育园区531号。我校现有：教学处、德育处、办公室、总务处、校外教育办公室5个部门。</w:t>
      </w:r>
    </w:p>
    <w:p>
      <w:pPr>
        <w:snapToGrid w:val="0"/>
        <w:spacing w:line="520" w:lineRule="exact"/>
        <w:rPr>
          <w:rFonts w:hint="eastAsia" w:ascii="仿宋" w:hAnsi="仿宋" w:eastAsia="仿宋"/>
          <w:color w:val="000000"/>
          <w:sz w:val="32"/>
          <w:szCs w:val="32"/>
          <w:lang w:eastAsia="zh-CN"/>
        </w:rPr>
      </w:pPr>
      <w:r>
        <w:rPr>
          <w:rFonts w:hint="eastAsia" w:ascii="仿宋_GB2312" w:hAnsi="仿宋" w:eastAsia="仿宋_GB2312"/>
          <w:sz w:val="32"/>
          <w:szCs w:val="32"/>
        </w:rPr>
        <w:t>作为西城区唯一的一所从事</w:t>
      </w:r>
      <w:r>
        <w:rPr>
          <w:rFonts w:ascii="仿宋_GB2312" w:hAnsi="仿宋" w:eastAsia="仿宋_GB2312"/>
          <w:sz w:val="32"/>
          <w:szCs w:val="32"/>
        </w:rPr>
        <w:t>工读</w:t>
      </w:r>
      <w:r>
        <w:rPr>
          <w:rFonts w:hint="eastAsia" w:ascii="仿宋_GB2312" w:hAnsi="仿宋" w:eastAsia="仿宋_GB2312"/>
          <w:sz w:val="32"/>
          <w:szCs w:val="32"/>
        </w:rPr>
        <w:t>教育的</w:t>
      </w:r>
      <w:r>
        <w:rPr>
          <w:rFonts w:ascii="仿宋_GB2312" w:hAnsi="仿宋" w:eastAsia="仿宋_GB2312"/>
          <w:sz w:val="32"/>
          <w:szCs w:val="32"/>
        </w:rPr>
        <w:t>学校</w:t>
      </w:r>
      <w:r>
        <w:rPr>
          <w:rFonts w:hint="eastAsia" w:ascii="仿宋_GB2312" w:hAnsi="仿宋" w:eastAsia="仿宋_GB2312"/>
          <w:sz w:val="32"/>
          <w:szCs w:val="32"/>
        </w:rPr>
        <w:t>，</w:t>
      </w:r>
      <w:r>
        <w:rPr>
          <w:rFonts w:ascii="仿宋_GB2312" w:hAnsi="仿宋" w:eastAsia="仿宋_GB2312"/>
          <w:sz w:val="32"/>
          <w:szCs w:val="32"/>
        </w:rPr>
        <w:t>不仅是整个教育事业的一个组成部分，而且还是教育</w:t>
      </w:r>
      <w:r>
        <w:rPr>
          <w:rFonts w:hint="eastAsia" w:ascii="仿宋_GB2312" w:hAnsi="仿宋" w:eastAsia="仿宋_GB2312"/>
          <w:sz w:val="32"/>
          <w:szCs w:val="32"/>
        </w:rPr>
        <w:t>、</w:t>
      </w:r>
      <w:r>
        <w:rPr>
          <w:rFonts w:ascii="仿宋_GB2312" w:hAnsi="仿宋" w:eastAsia="仿宋_GB2312"/>
          <w:sz w:val="32"/>
          <w:szCs w:val="32"/>
        </w:rPr>
        <w:t>挽救失足青少年的重要机构。</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（二）人员构成情况</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本单位事业编制</w:t>
      </w:r>
      <w:r>
        <w:rPr>
          <w:rFonts w:hint="eastAsia" w:ascii="仿宋" w:hAnsi="仿宋" w:eastAsia="仿宋"/>
          <w:color w:val="000000"/>
          <w:sz w:val="32"/>
          <w:szCs w:val="32"/>
          <w:lang w:val="en-US" w:eastAsia="zh-CN"/>
        </w:rPr>
        <w:t>39</w:t>
      </w:r>
      <w:r>
        <w:rPr>
          <w:rFonts w:hint="eastAsia" w:ascii="仿宋" w:hAnsi="仿宋" w:eastAsia="仿宋"/>
          <w:color w:val="000000"/>
          <w:sz w:val="32"/>
          <w:szCs w:val="32"/>
        </w:rPr>
        <w:t>人，实际在册教职工</w:t>
      </w:r>
      <w:r>
        <w:rPr>
          <w:rFonts w:hint="eastAsia" w:ascii="仿宋" w:hAnsi="仿宋" w:eastAsia="仿宋"/>
          <w:color w:val="000000"/>
          <w:sz w:val="32"/>
          <w:szCs w:val="32"/>
          <w:lang w:val="en-US" w:eastAsia="zh-CN"/>
        </w:rPr>
        <w:t>33</w:t>
      </w:r>
      <w:r>
        <w:rPr>
          <w:rFonts w:hint="eastAsia" w:ascii="仿宋" w:hAnsi="仿宋" w:eastAsia="仿宋"/>
          <w:color w:val="000000"/>
          <w:sz w:val="32"/>
          <w:szCs w:val="32"/>
        </w:rPr>
        <w:t>人，离休</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退休</w:t>
      </w:r>
      <w:r>
        <w:rPr>
          <w:rFonts w:hint="eastAsia" w:ascii="仿宋" w:hAnsi="仿宋" w:eastAsia="仿宋"/>
          <w:color w:val="000000"/>
          <w:sz w:val="32"/>
          <w:szCs w:val="32"/>
          <w:lang w:val="en-US" w:eastAsia="zh-CN"/>
        </w:rPr>
        <w:t>65</w:t>
      </w:r>
      <w:r>
        <w:rPr>
          <w:rFonts w:hint="eastAsia" w:ascii="仿宋" w:hAnsi="仿宋" w:eastAsia="仿宋"/>
          <w:color w:val="000000"/>
          <w:sz w:val="32"/>
          <w:szCs w:val="32"/>
        </w:rPr>
        <w:t>人。学生</w:t>
      </w: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人，其中：职高</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人，高中</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人，初中</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人，小学</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人，特殊教育</w:t>
      </w: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人，学前教育</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人。</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二、2023年部门预算收支及增减变化情况说明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2023年收入预算</w:t>
      </w:r>
      <w:r>
        <w:rPr>
          <w:rFonts w:hint="eastAsia" w:ascii="仿宋" w:hAnsi="仿宋" w:eastAsia="仿宋"/>
          <w:color w:val="000000"/>
          <w:sz w:val="32"/>
          <w:szCs w:val="32"/>
          <w:lang w:val="en-US" w:eastAsia="zh-CN"/>
        </w:rPr>
        <w:t>1681.09</w:t>
      </w:r>
      <w:r>
        <w:rPr>
          <w:rFonts w:hint="eastAsia" w:ascii="仿宋" w:hAnsi="仿宋" w:eastAsia="仿宋"/>
          <w:color w:val="000000"/>
          <w:sz w:val="32"/>
          <w:szCs w:val="32"/>
        </w:rPr>
        <w:t>万元，比2022年年初</w:t>
      </w:r>
      <w:r>
        <w:rPr>
          <w:rFonts w:ascii="仿宋" w:hAnsi="仿宋" w:eastAsia="仿宋"/>
          <w:color w:val="000000"/>
          <w:sz w:val="32"/>
          <w:szCs w:val="32"/>
        </w:rPr>
        <w:t>预算</w:t>
      </w:r>
      <w:r>
        <w:rPr>
          <w:rFonts w:hint="eastAsia" w:ascii="仿宋_GB2312" w:hAnsi="华文仿宋" w:eastAsia="仿宋_GB2312"/>
          <w:color w:val="000000"/>
          <w:sz w:val="32"/>
          <w:szCs w:val="32"/>
        </w:rPr>
        <w:t>1</w:t>
      </w:r>
      <w:r>
        <w:rPr>
          <w:rFonts w:ascii="仿宋_GB2312" w:hAnsi="华文仿宋" w:eastAsia="仿宋_GB2312"/>
          <w:color w:val="000000"/>
          <w:sz w:val="32"/>
          <w:szCs w:val="32"/>
        </w:rPr>
        <w:t>547</w:t>
      </w:r>
      <w:r>
        <w:rPr>
          <w:rFonts w:hint="eastAsia" w:ascii="仿宋" w:hAnsi="仿宋" w:eastAsia="仿宋"/>
          <w:color w:val="000000"/>
          <w:sz w:val="32"/>
          <w:szCs w:val="32"/>
        </w:rPr>
        <w:t>万元增加</w:t>
      </w:r>
      <w:r>
        <w:rPr>
          <w:rFonts w:hint="eastAsia" w:ascii="仿宋" w:hAnsi="仿宋" w:eastAsia="仿宋"/>
          <w:color w:val="000000"/>
          <w:sz w:val="32"/>
          <w:szCs w:val="32"/>
          <w:lang w:val="en-US" w:eastAsia="zh-CN"/>
        </w:rPr>
        <w:t>134.09</w:t>
      </w:r>
      <w:r>
        <w:rPr>
          <w:rFonts w:hint="eastAsia" w:ascii="仿宋" w:hAnsi="仿宋" w:eastAsia="仿宋"/>
          <w:color w:val="000000"/>
          <w:sz w:val="32"/>
          <w:szCs w:val="32"/>
        </w:rPr>
        <w:t>万元，增长</w:t>
      </w:r>
      <w:r>
        <w:rPr>
          <w:rFonts w:hint="eastAsia" w:ascii="仿宋" w:hAnsi="仿宋" w:eastAsia="仿宋"/>
          <w:color w:val="000000"/>
          <w:sz w:val="32"/>
          <w:szCs w:val="32"/>
          <w:highlight w:val="none"/>
          <w:lang w:val="en-US" w:eastAsia="zh-CN"/>
        </w:rPr>
        <w:t>8.67</w:t>
      </w:r>
      <w:r>
        <w:rPr>
          <w:rFonts w:hint="eastAsia" w:ascii="仿宋" w:hAnsi="仿宋" w:eastAsia="仿宋"/>
          <w:color w:val="000000"/>
          <w:sz w:val="32"/>
          <w:szCs w:val="32"/>
          <w:highlight w:val="none"/>
        </w:rPr>
        <w:t>%</w:t>
      </w:r>
      <w:r>
        <w:rPr>
          <w:rFonts w:hint="eastAsia" w:ascii="仿宋" w:hAnsi="仿宋" w:eastAsia="仿宋"/>
          <w:color w:val="000000"/>
          <w:sz w:val="32"/>
          <w:szCs w:val="32"/>
        </w:rPr>
        <w:t>，主要原因是</w:t>
      </w:r>
      <w:r>
        <w:rPr>
          <w:rFonts w:hint="eastAsia" w:ascii="仿宋_GB2312" w:hAnsi="华文仿宋" w:eastAsia="仿宋_GB2312"/>
          <w:color w:val="000000"/>
          <w:sz w:val="32"/>
          <w:szCs w:val="32"/>
        </w:rPr>
        <w:t>2</w:t>
      </w:r>
      <w:r>
        <w:rPr>
          <w:rFonts w:ascii="仿宋_GB2312" w:hAnsi="华文仿宋" w:eastAsia="仿宋_GB2312"/>
          <w:color w:val="000000"/>
          <w:sz w:val="32"/>
          <w:szCs w:val="32"/>
        </w:rPr>
        <w:t>02</w:t>
      </w:r>
      <w:r>
        <w:rPr>
          <w:rFonts w:hint="eastAsia" w:ascii="仿宋_GB2312" w:hAnsi="华文仿宋" w:eastAsia="仿宋_GB2312"/>
          <w:color w:val="000000"/>
          <w:sz w:val="32"/>
          <w:szCs w:val="32"/>
          <w:lang w:val="en-US" w:eastAsia="zh-CN"/>
        </w:rPr>
        <w:t>3</w:t>
      </w:r>
      <w:r>
        <w:rPr>
          <w:rFonts w:hint="eastAsia" w:ascii="仿宋_GB2312" w:hAnsi="华文仿宋" w:eastAsia="仿宋_GB2312"/>
          <w:color w:val="000000"/>
          <w:sz w:val="32"/>
          <w:szCs w:val="32"/>
        </w:rPr>
        <w:t>年度专项数目</w:t>
      </w:r>
      <w:r>
        <w:rPr>
          <w:rFonts w:hint="eastAsia" w:ascii="仿宋_GB2312" w:hAnsi="华文仿宋" w:eastAsia="仿宋_GB2312"/>
          <w:color w:val="000000"/>
          <w:sz w:val="32"/>
          <w:szCs w:val="32"/>
          <w:lang w:val="en-US" w:eastAsia="zh-CN"/>
        </w:rPr>
        <w:t>增加</w:t>
      </w:r>
      <w:r>
        <w:rPr>
          <w:rFonts w:hint="eastAsia" w:ascii="仿宋" w:hAnsi="仿宋" w:eastAsia="仿宋"/>
          <w:color w:val="000000"/>
          <w:sz w:val="32"/>
          <w:szCs w:val="32"/>
        </w:rPr>
        <w:t>。其中：本年财政拨款收入</w:t>
      </w:r>
      <w:r>
        <w:rPr>
          <w:rFonts w:hint="eastAsia" w:ascii="仿宋" w:hAnsi="仿宋" w:eastAsia="仿宋"/>
          <w:color w:val="000000"/>
          <w:sz w:val="32"/>
          <w:szCs w:val="32"/>
          <w:lang w:val="en-US" w:eastAsia="zh-CN"/>
        </w:rPr>
        <w:t>1681.09</w:t>
      </w:r>
      <w:r>
        <w:rPr>
          <w:rFonts w:hint="eastAsia" w:ascii="仿宋" w:hAnsi="仿宋" w:eastAsia="仿宋"/>
          <w:color w:val="000000"/>
          <w:sz w:val="32"/>
          <w:szCs w:val="32"/>
        </w:rPr>
        <w:t>万元,比2022年年初预算</w:t>
      </w:r>
      <w:r>
        <w:rPr>
          <w:rFonts w:hint="eastAsia" w:ascii="仿宋_GB2312" w:hAnsi="华文仿宋" w:eastAsia="仿宋_GB2312"/>
          <w:color w:val="000000"/>
          <w:sz w:val="32"/>
          <w:szCs w:val="32"/>
        </w:rPr>
        <w:t>1</w:t>
      </w:r>
      <w:r>
        <w:rPr>
          <w:rFonts w:ascii="仿宋_GB2312" w:hAnsi="华文仿宋" w:eastAsia="仿宋_GB2312"/>
          <w:color w:val="000000"/>
          <w:sz w:val="32"/>
          <w:szCs w:val="32"/>
        </w:rPr>
        <w:t>547</w:t>
      </w:r>
      <w:r>
        <w:rPr>
          <w:rFonts w:hint="eastAsia" w:ascii="仿宋" w:hAnsi="仿宋" w:eastAsia="仿宋"/>
          <w:color w:val="000000"/>
          <w:sz w:val="32"/>
          <w:szCs w:val="32"/>
        </w:rPr>
        <w:t>万元增加</w:t>
      </w:r>
      <w:r>
        <w:rPr>
          <w:rFonts w:hint="eastAsia" w:ascii="仿宋" w:hAnsi="仿宋" w:eastAsia="仿宋"/>
          <w:color w:val="000000"/>
          <w:sz w:val="32"/>
          <w:szCs w:val="32"/>
          <w:lang w:val="en-US" w:eastAsia="zh-CN"/>
        </w:rPr>
        <w:t>134.09</w:t>
      </w:r>
      <w:r>
        <w:rPr>
          <w:rFonts w:hint="eastAsia" w:ascii="仿宋" w:hAnsi="仿宋" w:eastAsia="仿宋"/>
          <w:color w:val="000000"/>
          <w:sz w:val="32"/>
          <w:szCs w:val="32"/>
        </w:rPr>
        <w:t>万元，增长</w:t>
      </w:r>
      <w:r>
        <w:rPr>
          <w:rFonts w:hint="eastAsia" w:ascii="仿宋" w:hAnsi="仿宋" w:eastAsia="仿宋"/>
          <w:color w:val="000000"/>
          <w:sz w:val="32"/>
          <w:szCs w:val="32"/>
          <w:highlight w:val="none"/>
          <w:lang w:val="en-US" w:eastAsia="zh-CN"/>
        </w:rPr>
        <w:t>8.67</w:t>
      </w:r>
      <w:r>
        <w:rPr>
          <w:rFonts w:hint="eastAsia" w:ascii="仿宋" w:hAnsi="仿宋" w:eastAsia="仿宋"/>
          <w:color w:val="000000"/>
          <w:sz w:val="32"/>
          <w:szCs w:val="32"/>
          <w:highlight w:val="none"/>
        </w:rPr>
        <w:t>%</w:t>
      </w:r>
      <w:r>
        <w:rPr>
          <w:rFonts w:hint="eastAsia" w:ascii="仿宋" w:hAnsi="仿宋" w:eastAsia="仿宋"/>
          <w:color w:val="000000"/>
          <w:sz w:val="32"/>
          <w:szCs w:val="32"/>
        </w:rPr>
        <w:t>。2023年支出预算</w:t>
      </w:r>
      <w:r>
        <w:rPr>
          <w:rFonts w:hint="eastAsia" w:ascii="仿宋" w:hAnsi="仿宋" w:eastAsia="仿宋"/>
          <w:color w:val="000000"/>
          <w:sz w:val="32"/>
          <w:szCs w:val="32"/>
          <w:lang w:val="en-US" w:eastAsia="zh-CN"/>
        </w:rPr>
        <w:t>1681.09</w:t>
      </w:r>
      <w:r>
        <w:rPr>
          <w:rFonts w:hint="eastAsia" w:ascii="仿宋" w:hAnsi="仿宋" w:eastAsia="仿宋"/>
          <w:color w:val="000000"/>
          <w:sz w:val="32"/>
          <w:szCs w:val="32"/>
        </w:rPr>
        <w:t>万元，比2022年年初</w:t>
      </w:r>
      <w:r>
        <w:rPr>
          <w:rFonts w:ascii="仿宋" w:hAnsi="仿宋" w:eastAsia="仿宋"/>
          <w:color w:val="000000"/>
          <w:sz w:val="32"/>
          <w:szCs w:val="32"/>
        </w:rPr>
        <w:t>预算</w:t>
      </w:r>
      <w:r>
        <w:rPr>
          <w:rFonts w:hint="eastAsia" w:ascii="仿宋_GB2312" w:hAnsi="华文仿宋" w:eastAsia="仿宋_GB2312"/>
          <w:color w:val="000000"/>
          <w:sz w:val="32"/>
          <w:szCs w:val="32"/>
        </w:rPr>
        <w:t>1</w:t>
      </w:r>
      <w:r>
        <w:rPr>
          <w:rFonts w:ascii="仿宋_GB2312" w:hAnsi="华文仿宋" w:eastAsia="仿宋_GB2312"/>
          <w:color w:val="000000"/>
          <w:sz w:val="32"/>
          <w:szCs w:val="32"/>
        </w:rPr>
        <w:t>547</w:t>
      </w:r>
      <w:r>
        <w:rPr>
          <w:rFonts w:hint="eastAsia" w:ascii="仿宋" w:hAnsi="仿宋" w:eastAsia="仿宋"/>
          <w:color w:val="000000"/>
          <w:sz w:val="32"/>
          <w:szCs w:val="32"/>
        </w:rPr>
        <w:t>万元增加</w:t>
      </w:r>
      <w:r>
        <w:rPr>
          <w:rFonts w:hint="eastAsia" w:ascii="仿宋" w:hAnsi="仿宋" w:eastAsia="仿宋"/>
          <w:color w:val="000000"/>
          <w:sz w:val="32"/>
          <w:szCs w:val="32"/>
          <w:lang w:val="en-US" w:eastAsia="zh-CN"/>
        </w:rPr>
        <w:t>134.09</w:t>
      </w:r>
      <w:r>
        <w:rPr>
          <w:rFonts w:hint="eastAsia" w:ascii="仿宋" w:hAnsi="仿宋" w:eastAsia="仿宋"/>
          <w:color w:val="000000"/>
          <w:sz w:val="32"/>
          <w:szCs w:val="32"/>
        </w:rPr>
        <w:t>万元，增长</w:t>
      </w:r>
      <w:r>
        <w:rPr>
          <w:rFonts w:hint="eastAsia" w:ascii="仿宋" w:hAnsi="仿宋" w:eastAsia="仿宋"/>
          <w:color w:val="000000"/>
          <w:sz w:val="32"/>
          <w:szCs w:val="32"/>
          <w:highlight w:val="none"/>
          <w:lang w:val="en-US" w:eastAsia="zh-CN"/>
        </w:rPr>
        <w:t>8.67</w:t>
      </w:r>
      <w:r>
        <w:rPr>
          <w:rFonts w:hint="eastAsia" w:ascii="仿宋" w:hAnsi="仿宋" w:eastAsia="仿宋"/>
          <w:color w:val="000000"/>
          <w:sz w:val="32"/>
          <w:szCs w:val="32"/>
          <w:highlight w:val="none"/>
        </w:rPr>
        <w:t>%</w:t>
      </w:r>
      <w:r>
        <w:rPr>
          <w:rFonts w:hint="eastAsia" w:ascii="仿宋" w:hAnsi="仿宋" w:eastAsia="仿宋"/>
          <w:color w:val="000000"/>
          <w:sz w:val="32"/>
          <w:szCs w:val="32"/>
        </w:rPr>
        <w:t>。</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三、主要支出情况</w:t>
      </w:r>
    </w:p>
    <w:p>
      <w:pPr>
        <w:tabs>
          <w:tab w:val="left" w:pos="1680"/>
        </w:tabs>
        <w:snapToGrid w:val="0"/>
        <w:spacing w:before="100" w:beforeAutospacing="1" w:after="100" w:afterAutospacing="1" w:line="560" w:lineRule="exact"/>
        <w:ind w:firstLine="640" w:firstLineChars="200"/>
        <w:contextualSpacing/>
        <w:rPr>
          <w:rFonts w:hint="eastAsia" w:ascii="仿宋" w:hAnsi="仿宋" w:eastAsia="仿宋_GB2312"/>
          <w:color w:val="000000"/>
          <w:sz w:val="32"/>
          <w:szCs w:val="32"/>
          <w:lang w:eastAsia="zh-CN"/>
        </w:rPr>
      </w:pPr>
      <w:r>
        <w:rPr>
          <w:rFonts w:hint="eastAsia" w:ascii="仿宋" w:hAnsi="仿宋" w:eastAsia="仿宋"/>
          <w:color w:val="000000"/>
          <w:sz w:val="32"/>
          <w:szCs w:val="32"/>
        </w:rPr>
        <w:t>2023年支出预算</w:t>
      </w:r>
      <w:r>
        <w:rPr>
          <w:rFonts w:ascii="仿宋" w:hAnsi="仿宋" w:eastAsia="仿宋"/>
          <w:color w:val="000000"/>
          <w:sz w:val="32"/>
          <w:szCs w:val="32"/>
        </w:rPr>
        <w:t>中一般公共预算支出预算</w:t>
      </w:r>
      <w:r>
        <w:rPr>
          <w:rFonts w:hint="eastAsia" w:ascii="仿宋" w:hAnsi="仿宋" w:eastAsia="仿宋"/>
          <w:color w:val="000000"/>
          <w:sz w:val="32"/>
          <w:szCs w:val="32"/>
          <w:lang w:val="en-US" w:eastAsia="zh-CN"/>
        </w:rPr>
        <w:t>1681.09</w:t>
      </w:r>
      <w:r>
        <w:rPr>
          <w:rFonts w:hint="eastAsia" w:ascii="仿宋" w:hAnsi="仿宋" w:eastAsia="仿宋"/>
          <w:color w:val="000000"/>
          <w:sz w:val="32"/>
          <w:szCs w:val="32"/>
        </w:rPr>
        <w:t>万元</w:t>
      </w:r>
      <w:r>
        <w:rPr>
          <w:rFonts w:ascii="仿宋" w:hAnsi="仿宋" w:eastAsia="仿宋"/>
          <w:color w:val="000000"/>
          <w:sz w:val="32"/>
          <w:szCs w:val="32"/>
        </w:rPr>
        <w:t>，</w:t>
      </w:r>
      <w:r>
        <w:rPr>
          <w:rFonts w:hint="eastAsia" w:ascii="仿宋" w:hAnsi="仿宋" w:eastAsia="仿宋"/>
          <w:color w:val="000000"/>
          <w:sz w:val="32"/>
          <w:szCs w:val="32"/>
        </w:rPr>
        <w:t>其中</w:t>
      </w:r>
      <w:r>
        <w:rPr>
          <w:rFonts w:ascii="仿宋" w:hAnsi="仿宋" w:eastAsia="仿宋"/>
          <w:color w:val="000000"/>
          <w:sz w:val="32"/>
          <w:szCs w:val="32"/>
        </w:rPr>
        <w:t>：</w:t>
      </w:r>
      <w:r>
        <w:rPr>
          <w:rFonts w:hint="eastAsia" w:ascii="仿宋" w:hAnsi="仿宋" w:eastAsia="仿宋"/>
          <w:color w:val="000000"/>
          <w:sz w:val="32"/>
          <w:szCs w:val="32"/>
        </w:rPr>
        <w:t>基本支出预算1576.6</w:t>
      </w:r>
      <w:r>
        <w:rPr>
          <w:rFonts w:hint="eastAsia" w:ascii="仿宋" w:hAnsi="仿宋" w:eastAsia="仿宋"/>
          <w:color w:val="000000"/>
          <w:sz w:val="32"/>
          <w:szCs w:val="32"/>
          <w:lang w:val="en-US" w:eastAsia="zh-CN"/>
        </w:rPr>
        <w:t>7</w:t>
      </w:r>
      <w:r>
        <w:rPr>
          <w:rFonts w:hint="eastAsia" w:ascii="仿宋" w:hAnsi="仿宋" w:eastAsia="仿宋"/>
          <w:color w:val="000000"/>
          <w:sz w:val="32"/>
          <w:szCs w:val="32"/>
        </w:rPr>
        <w:t>万元，较去年年初</w:t>
      </w:r>
      <w:r>
        <w:rPr>
          <w:rFonts w:ascii="仿宋" w:hAnsi="仿宋" w:eastAsia="仿宋"/>
          <w:color w:val="000000"/>
          <w:sz w:val="32"/>
          <w:szCs w:val="32"/>
        </w:rPr>
        <w:t>预算</w:t>
      </w:r>
      <w:r>
        <w:rPr>
          <w:rFonts w:hint="eastAsia" w:ascii="仿宋_GB2312" w:eastAsia="仿宋_GB2312"/>
          <w:color w:val="000000"/>
          <w:sz w:val="32"/>
          <w:szCs w:val="32"/>
        </w:rPr>
        <w:t>1485.23</w:t>
      </w:r>
      <w:r>
        <w:rPr>
          <w:rFonts w:hint="eastAsia" w:ascii="仿宋" w:hAnsi="仿宋" w:eastAsia="仿宋"/>
          <w:color w:val="000000"/>
          <w:sz w:val="32"/>
          <w:szCs w:val="32"/>
        </w:rPr>
        <w:t>元增加</w:t>
      </w:r>
      <w:r>
        <w:rPr>
          <w:rFonts w:hint="eastAsia" w:ascii="仿宋" w:hAnsi="仿宋" w:eastAsia="仿宋"/>
          <w:color w:val="000000"/>
          <w:sz w:val="32"/>
          <w:szCs w:val="32"/>
          <w:lang w:val="en-US" w:eastAsia="zh-CN"/>
        </w:rPr>
        <w:t>91.44</w:t>
      </w:r>
      <w:r>
        <w:rPr>
          <w:rFonts w:hint="eastAsia" w:ascii="仿宋" w:hAnsi="仿宋" w:eastAsia="仿宋"/>
          <w:color w:val="000000"/>
          <w:sz w:val="32"/>
          <w:szCs w:val="32"/>
        </w:rPr>
        <w:t>元，</w:t>
      </w:r>
      <w:r>
        <w:rPr>
          <w:rFonts w:hint="eastAsia" w:ascii="仿宋" w:hAnsi="仿宋" w:eastAsia="仿宋"/>
          <w:color w:val="000000"/>
          <w:sz w:val="32"/>
          <w:szCs w:val="32"/>
          <w:lang w:val="en-US" w:eastAsia="zh-CN"/>
        </w:rPr>
        <w:t>增加</w:t>
      </w:r>
      <w:r>
        <w:rPr>
          <w:rFonts w:hint="eastAsia" w:ascii="仿宋" w:hAnsi="仿宋" w:eastAsia="仿宋"/>
          <w:color w:val="000000"/>
          <w:sz w:val="32"/>
          <w:szCs w:val="32"/>
          <w:highlight w:val="none"/>
          <w:lang w:val="en-US" w:eastAsia="zh-CN"/>
        </w:rPr>
        <w:t>6.16%</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主要原因是</w:t>
      </w:r>
      <w:r>
        <w:rPr>
          <w:rFonts w:hint="eastAsia" w:ascii="仿宋" w:hAnsi="仿宋" w:eastAsia="仿宋"/>
          <w:color w:val="000000"/>
          <w:sz w:val="32"/>
          <w:szCs w:val="32"/>
          <w:lang w:val="en-US" w:eastAsia="zh-CN"/>
        </w:rPr>
        <w:t>培训支出增加</w:t>
      </w:r>
      <w:r>
        <w:rPr>
          <w:rFonts w:hint="eastAsia" w:ascii="仿宋" w:hAnsi="仿宋" w:eastAsia="仿宋"/>
          <w:color w:val="000000"/>
          <w:sz w:val="32"/>
          <w:szCs w:val="32"/>
        </w:rPr>
        <w:t>；项目支出预算</w:t>
      </w:r>
      <w:r>
        <w:rPr>
          <w:rFonts w:hint="eastAsia" w:ascii="仿宋" w:hAnsi="仿宋" w:eastAsia="仿宋"/>
          <w:color w:val="000000"/>
          <w:sz w:val="32"/>
          <w:szCs w:val="32"/>
          <w:lang w:val="en-US" w:eastAsia="zh-CN"/>
        </w:rPr>
        <w:t>104.4</w:t>
      </w:r>
      <w:bookmarkStart w:id="1" w:name="_GoBack"/>
      <w:bookmarkEnd w:id="1"/>
      <w:r>
        <w:rPr>
          <w:rFonts w:hint="eastAsia" w:ascii="仿宋" w:hAnsi="仿宋" w:eastAsia="仿宋"/>
          <w:color w:val="000000"/>
          <w:sz w:val="32"/>
          <w:szCs w:val="32"/>
          <w:lang w:val="en-US" w:eastAsia="zh-CN"/>
        </w:rPr>
        <w:t>3</w:t>
      </w:r>
      <w:r>
        <w:rPr>
          <w:rFonts w:hint="eastAsia" w:ascii="仿宋" w:hAnsi="仿宋" w:eastAsia="仿宋"/>
          <w:color w:val="000000"/>
          <w:sz w:val="32"/>
          <w:szCs w:val="32"/>
        </w:rPr>
        <w:t>万元，较去年年初</w:t>
      </w:r>
      <w:r>
        <w:rPr>
          <w:rFonts w:ascii="仿宋" w:hAnsi="仿宋" w:eastAsia="仿宋"/>
          <w:color w:val="000000"/>
          <w:sz w:val="32"/>
          <w:szCs w:val="32"/>
        </w:rPr>
        <w:t>预算</w:t>
      </w:r>
      <w:r>
        <w:rPr>
          <w:rFonts w:hint="eastAsia" w:ascii="仿宋_GB2312" w:eastAsia="仿宋_GB2312"/>
          <w:color w:val="000000"/>
          <w:sz w:val="32"/>
          <w:szCs w:val="32"/>
        </w:rPr>
        <w:t>61.78</w:t>
      </w:r>
      <w:r>
        <w:rPr>
          <w:rFonts w:hint="eastAsia" w:ascii="仿宋" w:hAnsi="仿宋" w:eastAsia="仿宋"/>
          <w:color w:val="000000"/>
          <w:sz w:val="32"/>
          <w:szCs w:val="32"/>
        </w:rPr>
        <w:t>元增加</w:t>
      </w:r>
      <w:r>
        <w:rPr>
          <w:rFonts w:hint="eastAsia" w:ascii="仿宋" w:hAnsi="仿宋" w:eastAsia="仿宋"/>
          <w:color w:val="000000"/>
          <w:sz w:val="32"/>
          <w:szCs w:val="32"/>
          <w:lang w:val="en-US" w:eastAsia="zh-CN"/>
        </w:rPr>
        <w:t>42.65</w:t>
      </w:r>
      <w:r>
        <w:rPr>
          <w:rFonts w:hint="eastAsia" w:ascii="仿宋" w:hAnsi="仿宋" w:eastAsia="仿宋"/>
          <w:color w:val="000000"/>
          <w:sz w:val="32"/>
          <w:szCs w:val="32"/>
        </w:rPr>
        <w:t>元，</w:t>
      </w:r>
      <w:r>
        <w:rPr>
          <w:rFonts w:hint="eastAsia" w:ascii="仿宋" w:hAnsi="仿宋" w:eastAsia="仿宋"/>
          <w:color w:val="000000"/>
          <w:sz w:val="32"/>
          <w:szCs w:val="32"/>
          <w:lang w:val="en-US" w:eastAsia="zh-CN"/>
        </w:rPr>
        <w:t>增加</w:t>
      </w:r>
      <w:r>
        <w:rPr>
          <w:rFonts w:hint="eastAsia" w:ascii="仿宋" w:hAnsi="仿宋" w:eastAsia="仿宋"/>
          <w:color w:val="auto"/>
          <w:sz w:val="32"/>
          <w:szCs w:val="32"/>
          <w:highlight w:val="none"/>
          <w:lang w:val="en-US" w:eastAsia="zh-CN"/>
        </w:rPr>
        <w:t>69.04%</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主要原因是</w:t>
      </w:r>
      <w:r>
        <w:rPr>
          <w:rFonts w:hint="eastAsia" w:ascii="仿宋_GB2312" w:hAnsi="华文仿宋" w:eastAsia="仿宋_GB2312"/>
          <w:color w:val="000000"/>
          <w:sz w:val="32"/>
          <w:szCs w:val="32"/>
        </w:rPr>
        <w:t>专项数目</w:t>
      </w:r>
      <w:r>
        <w:rPr>
          <w:rFonts w:hint="eastAsia" w:ascii="仿宋_GB2312" w:hAnsi="华文仿宋" w:eastAsia="仿宋_GB2312"/>
          <w:color w:val="000000"/>
          <w:sz w:val="32"/>
          <w:szCs w:val="32"/>
          <w:lang w:val="en-US" w:eastAsia="zh-CN"/>
        </w:rPr>
        <w:t>增加。</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四、部门“三公”经费财政拨款预算说明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（一）“三公经费”的单位范围</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本单位。</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（二）“三公经费”财政拨款情况说明</w:t>
      </w:r>
      <w:bookmarkStart w:id="0" w:name="biaoti"/>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_GB2312" w:eastAsia="仿宋_GB2312"/>
          <w:color w:val="000000"/>
          <w:sz w:val="32"/>
          <w:szCs w:val="32"/>
        </w:rPr>
        <w:t>北京市西城区育华中学</w:t>
      </w:r>
      <w:r>
        <w:rPr>
          <w:rFonts w:hint="eastAsia" w:ascii="仿宋" w:hAnsi="仿宋" w:eastAsia="仿宋"/>
          <w:color w:val="000000"/>
          <w:sz w:val="32"/>
          <w:szCs w:val="32"/>
        </w:rPr>
        <w:t>的公用经费预算按照北京市财政局和</w:t>
      </w:r>
      <w:r>
        <w:rPr>
          <w:rFonts w:ascii="仿宋" w:hAnsi="仿宋" w:eastAsia="仿宋"/>
          <w:color w:val="000000"/>
          <w:sz w:val="32"/>
          <w:szCs w:val="32"/>
        </w:rPr>
        <w:t>北京市教育委员会</w:t>
      </w:r>
      <w:r>
        <w:rPr>
          <w:rFonts w:hint="eastAsia" w:ascii="仿宋" w:hAnsi="仿宋" w:eastAsia="仿宋"/>
          <w:color w:val="000000"/>
          <w:sz w:val="32"/>
          <w:szCs w:val="32"/>
        </w:rPr>
        <w:t>《</w:t>
      </w:r>
      <w:r>
        <w:rPr>
          <w:rFonts w:ascii="仿宋" w:hAnsi="仿宋" w:eastAsia="仿宋"/>
          <w:color w:val="000000"/>
          <w:sz w:val="32"/>
          <w:szCs w:val="32"/>
        </w:rPr>
        <w:t>关于调整本市基础教育公用经费定额标准的通知</w:t>
      </w:r>
      <w:bookmarkEnd w:id="0"/>
      <w:r>
        <w:rPr>
          <w:rFonts w:hint="eastAsia" w:ascii="仿宋" w:hAnsi="仿宋" w:eastAsia="仿宋"/>
          <w:color w:val="000000"/>
          <w:sz w:val="32"/>
          <w:szCs w:val="32"/>
        </w:rPr>
        <w:t>》的规定执行。2023年部门预算“三公”经费财政拨款预算安排</w:t>
      </w:r>
      <w:r>
        <w:rPr>
          <w:rFonts w:hint="eastAsia" w:ascii="仿宋" w:hAnsi="仿宋" w:eastAsia="仿宋"/>
          <w:color w:val="000000"/>
          <w:sz w:val="32"/>
          <w:szCs w:val="32"/>
          <w:lang w:val="en-US" w:eastAsia="zh-CN"/>
        </w:rPr>
        <w:t>5.4</w:t>
      </w:r>
      <w:r>
        <w:rPr>
          <w:rFonts w:hint="eastAsia" w:ascii="仿宋" w:hAnsi="仿宋" w:eastAsia="仿宋"/>
          <w:color w:val="000000"/>
          <w:sz w:val="32"/>
          <w:szCs w:val="32"/>
        </w:rPr>
        <w:t>万元，较2022年年初预算</w:t>
      </w:r>
      <w:r>
        <w:rPr>
          <w:rFonts w:hint="eastAsia" w:ascii="仿宋" w:hAnsi="仿宋" w:eastAsia="仿宋"/>
          <w:color w:val="000000"/>
          <w:sz w:val="32"/>
          <w:szCs w:val="32"/>
          <w:lang w:val="en-US" w:eastAsia="zh-CN"/>
        </w:rPr>
        <w:t>5.4</w:t>
      </w:r>
      <w:r>
        <w:rPr>
          <w:rFonts w:hint="eastAsia" w:ascii="仿宋" w:hAnsi="仿宋" w:eastAsia="仿宋"/>
          <w:color w:val="000000"/>
          <w:sz w:val="32"/>
          <w:szCs w:val="32"/>
        </w:rPr>
        <w:t>万元减少</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1.因公出国（境）费：2023年财政拨款预算安排0元。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2.公务接待费：2023年财政拨款预算安排0元。</w:t>
      </w:r>
    </w:p>
    <w:p>
      <w:pPr>
        <w:tabs>
          <w:tab w:val="left" w:pos="1680"/>
        </w:tabs>
        <w:snapToGrid w:val="0"/>
        <w:spacing w:before="100" w:beforeAutospacing="1" w:after="100" w:afterAutospacing="1" w:line="560" w:lineRule="exact"/>
        <w:ind w:firstLine="640" w:firstLineChars="200"/>
        <w:contextualSpacing/>
        <w:rPr>
          <w:rFonts w:ascii="黑体" w:hAnsi="黑体" w:eastAsia="黑体"/>
          <w:color w:val="000000"/>
          <w:sz w:val="32"/>
          <w:szCs w:val="32"/>
        </w:rPr>
      </w:pPr>
      <w:r>
        <w:rPr>
          <w:rFonts w:hint="eastAsia" w:ascii="仿宋" w:hAnsi="仿宋" w:eastAsia="仿宋"/>
          <w:color w:val="000000"/>
          <w:sz w:val="32"/>
          <w:szCs w:val="32"/>
        </w:rPr>
        <w:t>3.</w:t>
      </w:r>
      <w:r>
        <w:rPr>
          <w:rFonts w:hint="eastAsia" w:ascii="仿宋_GB2312" w:eastAsia="仿宋_GB2312"/>
          <w:color w:val="000000"/>
          <w:sz w:val="32"/>
          <w:szCs w:val="32"/>
        </w:rPr>
        <w:t>公务用车购置及运行维护费：202</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年公务用车数量为2辆，财政拨款预算安排5.4万元，其中公务用车购置费0万元，公务用车运行维护费5.4万元，较202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年年初预算5.4万元减少0万元</w:t>
      </w:r>
      <w:r>
        <w:rPr>
          <w:rFonts w:hint="eastAsia" w:ascii="仿宋_GB2312" w:hAnsi="华文仿宋" w:eastAsia="仿宋_GB2312"/>
          <w:color w:val="000000"/>
          <w:sz w:val="32"/>
          <w:szCs w:val="32"/>
        </w:rPr>
        <w:t>。公务用车运行维护费中</w:t>
      </w:r>
      <w:r>
        <w:rPr>
          <w:rFonts w:ascii="仿宋_GB2312" w:hAnsi="华文仿宋" w:eastAsia="仿宋_GB2312"/>
          <w:color w:val="000000"/>
          <w:sz w:val="32"/>
          <w:szCs w:val="32"/>
        </w:rPr>
        <w:t>包括</w:t>
      </w:r>
      <w:r>
        <w:rPr>
          <w:rFonts w:hint="eastAsia" w:ascii="仿宋_GB2312" w:hAnsi="华文仿宋" w:eastAsia="仿宋_GB2312"/>
          <w:color w:val="000000"/>
          <w:sz w:val="32"/>
          <w:szCs w:val="32"/>
        </w:rPr>
        <w:t>：公务用车加油3万元，公务用车维修1万元，公务用车保险1万元，其他0.4万元。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五、其他情况说明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（一）机构运行经费</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本单位无机关运行经费（教委所属各单位为事业单位）。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（二）政府</w:t>
      </w:r>
      <w:r>
        <w:rPr>
          <w:rFonts w:ascii="仿宋" w:hAnsi="仿宋" w:eastAsia="仿宋"/>
          <w:color w:val="000000"/>
          <w:sz w:val="32"/>
          <w:szCs w:val="32"/>
        </w:rPr>
        <w:t>采购预算说明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2023年涉及政府采购项目</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个，预算资金</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（三）政府购买服务</w:t>
      </w:r>
      <w:r>
        <w:rPr>
          <w:rFonts w:ascii="仿宋" w:hAnsi="仿宋" w:eastAsia="仿宋"/>
          <w:color w:val="000000"/>
          <w:sz w:val="32"/>
          <w:szCs w:val="32"/>
        </w:rPr>
        <w:t>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本单位无政府购买服务</w:t>
      </w:r>
      <w:r>
        <w:rPr>
          <w:rFonts w:ascii="仿宋" w:hAnsi="仿宋" w:eastAsia="仿宋"/>
          <w:color w:val="000000"/>
          <w:sz w:val="32"/>
          <w:szCs w:val="32"/>
        </w:rPr>
        <w:t>情况</w:t>
      </w:r>
      <w:r>
        <w:rPr>
          <w:rFonts w:hint="eastAsia" w:ascii="仿宋" w:hAnsi="仿宋" w:eastAsia="仿宋"/>
          <w:color w:val="000000"/>
          <w:sz w:val="32"/>
          <w:szCs w:val="32"/>
        </w:rPr>
        <w:t>（教委所属各单位为事业单位）。</w:t>
      </w:r>
    </w:p>
    <w:p>
      <w:pPr>
        <w:spacing w:line="560" w:lineRule="exact"/>
        <w:ind w:firstLine="645"/>
        <w:rPr>
          <w:rFonts w:ascii="仿宋" w:hAnsi="仿宋" w:eastAsia="仿宋"/>
          <w:color w:val="000000"/>
          <w:sz w:val="32"/>
          <w:szCs w:val="32"/>
        </w:rPr>
      </w:pPr>
      <w:r>
        <w:rPr>
          <w:rFonts w:hint="eastAsia" w:ascii="仿宋" w:hAnsi="仿宋" w:eastAsia="仿宋"/>
          <w:color w:val="000000"/>
          <w:sz w:val="32"/>
          <w:szCs w:val="32"/>
        </w:rPr>
        <w:t>（四）</w:t>
      </w:r>
      <w:r>
        <w:rPr>
          <w:rFonts w:ascii="仿宋" w:hAnsi="仿宋" w:eastAsia="仿宋"/>
          <w:color w:val="000000"/>
          <w:sz w:val="32"/>
          <w:szCs w:val="32"/>
        </w:rPr>
        <w:t>绩效目标情况</w:t>
      </w:r>
      <w:r>
        <w:rPr>
          <w:rFonts w:hint="eastAsia" w:ascii="仿宋" w:hAnsi="仿宋" w:eastAsia="仿宋"/>
          <w:color w:val="000000"/>
          <w:sz w:val="32"/>
          <w:szCs w:val="32"/>
        </w:rPr>
        <w:t>及绩效评价结果</w:t>
      </w:r>
      <w:r>
        <w:rPr>
          <w:rFonts w:ascii="仿宋" w:hAnsi="仿宋" w:eastAsia="仿宋"/>
          <w:color w:val="000000"/>
          <w:sz w:val="32"/>
          <w:szCs w:val="32"/>
        </w:rPr>
        <w:t>说明</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highlight w:val="yellow"/>
        </w:rPr>
      </w:pPr>
      <w:r>
        <w:rPr>
          <w:rFonts w:hint="eastAsia" w:ascii="仿宋" w:hAnsi="仿宋" w:eastAsia="仿宋"/>
          <w:color w:val="000000"/>
          <w:sz w:val="32"/>
          <w:szCs w:val="32"/>
        </w:rPr>
        <w:t>2023年预算填报项目申报表的项目</w:t>
      </w:r>
      <w:r>
        <w:rPr>
          <w:rFonts w:hint="eastAsia" w:ascii="仿宋" w:hAnsi="仿宋" w:eastAsia="仿宋"/>
          <w:color w:val="000000"/>
          <w:sz w:val="32"/>
          <w:szCs w:val="32"/>
          <w:lang w:val="en-US" w:eastAsia="zh-CN"/>
        </w:rPr>
        <w:t>7</w:t>
      </w:r>
      <w:r>
        <w:rPr>
          <w:rFonts w:hint="eastAsia" w:ascii="仿宋" w:hAnsi="仿宋" w:eastAsia="仿宋"/>
          <w:color w:val="000000"/>
          <w:sz w:val="32"/>
          <w:szCs w:val="32"/>
        </w:rPr>
        <w:t>项，占总项目数额的</w:t>
      </w:r>
      <w:r>
        <w:rPr>
          <w:rFonts w:hint="eastAsia" w:ascii="仿宋" w:hAnsi="仿宋" w:eastAsia="仿宋"/>
          <w:color w:val="000000"/>
          <w:sz w:val="32"/>
          <w:szCs w:val="32"/>
          <w:lang w:val="en-US" w:eastAsia="zh-CN"/>
        </w:rPr>
        <w:t>100</w:t>
      </w:r>
      <w:r>
        <w:rPr>
          <w:rFonts w:hint="eastAsia" w:ascii="仿宋" w:hAnsi="仿宋" w:eastAsia="仿宋"/>
          <w:color w:val="000000"/>
          <w:sz w:val="32"/>
          <w:szCs w:val="32"/>
        </w:rPr>
        <w:t>%以上，100万元以上项目共计</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个，涉及金额</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（五）国有</w:t>
      </w:r>
      <w:r>
        <w:rPr>
          <w:rFonts w:ascii="仿宋" w:hAnsi="仿宋" w:eastAsia="仿宋"/>
          <w:color w:val="000000"/>
          <w:sz w:val="32"/>
          <w:szCs w:val="32"/>
        </w:rPr>
        <w:t>资本经营预算财政拨款</w:t>
      </w:r>
      <w:r>
        <w:rPr>
          <w:rFonts w:hint="eastAsia" w:ascii="仿宋" w:hAnsi="仿宋" w:eastAsia="仿宋"/>
          <w:color w:val="000000"/>
          <w:sz w:val="32"/>
          <w:szCs w:val="32"/>
        </w:rPr>
        <w:t>情况</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本</w:t>
      </w:r>
      <w:r>
        <w:rPr>
          <w:rFonts w:hint="eastAsia" w:ascii="仿宋" w:hAnsi="仿宋" w:eastAsia="仿宋"/>
          <w:color w:val="000000"/>
          <w:sz w:val="32"/>
          <w:szCs w:val="32"/>
        </w:rPr>
        <w:t>单位</w:t>
      </w:r>
      <w:r>
        <w:rPr>
          <w:rFonts w:ascii="仿宋" w:hAnsi="仿宋" w:eastAsia="仿宋"/>
          <w:color w:val="000000"/>
          <w:sz w:val="32"/>
          <w:szCs w:val="32"/>
        </w:rPr>
        <w:t>无国有资本经营预算财政拨款安排的预算。</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（六）国有资产</w:t>
      </w:r>
      <w:r>
        <w:rPr>
          <w:rFonts w:ascii="仿宋" w:hAnsi="仿宋" w:eastAsia="仿宋"/>
          <w:color w:val="000000"/>
          <w:sz w:val="32"/>
          <w:szCs w:val="32"/>
        </w:rPr>
        <w:t>占用情况说明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截止</w:t>
      </w:r>
      <w:r>
        <w:rPr>
          <w:rFonts w:hint="eastAsia" w:ascii="仿宋" w:hAnsi="仿宋" w:eastAsia="仿宋"/>
          <w:color w:val="000000"/>
          <w:sz w:val="32"/>
          <w:szCs w:val="32"/>
        </w:rPr>
        <w:t>2022年</w:t>
      </w:r>
      <w:r>
        <w:rPr>
          <w:rFonts w:ascii="仿宋" w:hAnsi="仿宋" w:eastAsia="仿宋"/>
          <w:color w:val="000000"/>
          <w:sz w:val="32"/>
          <w:szCs w:val="32"/>
        </w:rPr>
        <w:t>底，</w:t>
      </w:r>
      <w:r>
        <w:rPr>
          <w:rFonts w:hint="eastAsia" w:ascii="仿宋" w:hAnsi="仿宋" w:eastAsia="仿宋"/>
          <w:color w:val="000000"/>
          <w:sz w:val="32"/>
          <w:szCs w:val="32"/>
        </w:rPr>
        <w:t>本单位</w:t>
      </w:r>
      <w:r>
        <w:rPr>
          <w:rFonts w:ascii="仿宋" w:hAnsi="仿宋" w:eastAsia="仿宋"/>
          <w:color w:val="000000"/>
          <w:sz w:val="32"/>
          <w:szCs w:val="32"/>
        </w:rPr>
        <w:t>固定资产总额</w:t>
      </w:r>
      <w:r>
        <w:rPr>
          <w:rFonts w:hint="eastAsia" w:ascii="仿宋" w:hAnsi="仿宋" w:eastAsia="仿宋"/>
          <w:color w:val="000000"/>
          <w:sz w:val="32"/>
          <w:szCs w:val="32"/>
          <w:highlight w:val="none"/>
          <w:lang w:val="en-US" w:eastAsia="zh-CN"/>
        </w:rPr>
        <w:t>847.41</w:t>
      </w:r>
      <w:r>
        <w:rPr>
          <w:rFonts w:hint="eastAsia" w:ascii="仿宋" w:hAnsi="仿宋" w:eastAsia="仿宋"/>
          <w:color w:val="000000"/>
          <w:sz w:val="32"/>
          <w:szCs w:val="32"/>
        </w:rPr>
        <w:t>万元</w:t>
      </w:r>
      <w:r>
        <w:rPr>
          <w:rFonts w:ascii="仿宋" w:hAnsi="仿宋" w:eastAsia="仿宋"/>
          <w:color w:val="000000"/>
          <w:sz w:val="32"/>
          <w:szCs w:val="32"/>
        </w:rPr>
        <w:t>，其中：</w:t>
      </w:r>
      <w:r>
        <w:rPr>
          <w:rFonts w:hint="eastAsia" w:ascii="仿宋_GB2312" w:eastAsia="仿宋_GB2312"/>
          <w:color w:val="000000"/>
          <w:sz w:val="32"/>
          <w:szCs w:val="32"/>
        </w:rPr>
        <w:t>车辆2台</w:t>
      </w:r>
      <w:r>
        <w:rPr>
          <w:rFonts w:ascii="仿宋_GB2312" w:eastAsia="仿宋_GB2312"/>
          <w:color w:val="000000"/>
          <w:sz w:val="32"/>
          <w:szCs w:val="32"/>
        </w:rPr>
        <w:t>，</w:t>
      </w:r>
      <w:r>
        <w:rPr>
          <w:rFonts w:hint="eastAsia" w:ascii="仿宋_GB2312" w:eastAsia="仿宋_GB2312"/>
          <w:color w:val="000000"/>
          <w:sz w:val="32"/>
          <w:szCs w:val="32"/>
        </w:rPr>
        <w:t>104万元；单位</w:t>
      </w:r>
      <w:r>
        <w:rPr>
          <w:rFonts w:ascii="仿宋_GB2312" w:eastAsia="仿宋_GB2312"/>
          <w:color w:val="000000"/>
          <w:sz w:val="32"/>
          <w:szCs w:val="32"/>
        </w:rPr>
        <w:t>价值</w:t>
      </w:r>
      <w:r>
        <w:rPr>
          <w:rFonts w:hint="eastAsia" w:ascii="仿宋_GB2312" w:eastAsia="仿宋_GB2312"/>
          <w:color w:val="000000"/>
          <w:sz w:val="32"/>
          <w:szCs w:val="32"/>
        </w:rPr>
        <w:t>50万元以上</w:t>
      </w:r>
      <w:r>
        <w:rPr>
          <w:rFonts w:ascii="仿宋_GB2312" w:eastAsia="仿宋_GB2312"/>
          <w:color w:val="000000"/>
          <w:sz w:val="32"/>
          <w:szCs w:val="32"/>
        </w:rPr>
        <w:t>的</w:t>
      </w:r>
      <w:r>
        <w:rPr>
          <w:rFonts w:hint="eastAsia" w:ascii="仿宋_GB2312" w:eastAsia="仿宋_GB2312"/>
          <w:color w:val="000000"/>
          <w:sz w:val="32"/>
          <w:szCs w:val="32"/>
        </w:rPr>
        <w:t>通用</w:t>
      </w:r>
      <w:r>
        <w:rPr>
          <w:rFonts w:ascii="仿宋_GB2312" w:eastAsia="仿宋_GB2312"/>
          <w:color w:val="000000"/>
          <w:sz w:val="32"/>
          <w:szCs w:val="32"/>
        </w:rPr>
        <w:t>设备</w:t>
      </w:r>
      <w:r>
        <w:rPr>
          <w:rFonts w:hint="eastAsia" w:ascii="仿宋_GB2312" w:eastAsia="仿宋_GB2312"/>
          <w:color w:val="000000"/>
          <w:sz w:val="32"/>
          <w:szCs w:val="32"/>
        </w:rPr>
        <w:t>1台（套）、59.92万元，单位</w:t>
      </w:r>
      <w:r>
        <w:rPr>
          <w:rFonts w:ascii="仿宋_GB2312" w:eastAsia="仿宋_GB2312"/>
          <w:color w:val="000000"/>
          <w:sz w:val="32"/>
          <w:szCs w:val="32"/>
        </w:rPr>
        <w:t>价值100</w:t>
      </w:r>
      <w:r>
        <w:rPr>
          <w:rFonts w:hint="eastAsia" w:ascii="仿宋_GB2312" w:eastAsia="仿宋_GB2312"/>
          <w:color w:val="000000"/>
          <w:sz w:val="32"/>
          <w:szCs w:val="32"/>
        </w:rPr>
        <w:t>万元以上</w:t>
      </w:r>
      <w:r>
        <w:rPr>
          <w:rFonts w:ascii="仿宋_GB2312" w:eastAsia="仿宋_GB2312"/>
          <w:color w:val="000000"/>
          <w:sz w:val="32"/>
          <w:szCs w:val="32"/>
        </w:rPr>
        <w:t>的</w:t>
      </w:r>
      <w:r>
        <w:rPr>
          <w:rFonts w:hint="eastAsia" w:ascii="仿宋_GB2312" w:eastAsia="仿宋_GB2312"/>
          <w:color w:val="000000"/>
          <w:sz w:val="32"/>
          <w:szCs w:val="32"/>
        </w:rPr>
        <w:t>专用</w:t>
      </w:r>
      <w:r>
        <w:rPr>
          <w:rFonts w:ascii="仿宋_GB2312" w:eastAsia="仿宋_GB2312"/>
          <w:color w:val="000000"/>
          <w:sz w:val="32"/>
          <w:szCs w:val="32"/>
        </w:rPr>
        <w:t>设备</w:t>
      </w:r>
      <w:r>
        <w:rPr>
          <w:rFonts w:hint="eastAsia" w:ascii="仿宋_GB2312" w:eastAsia="仿宋_GB2312"/>
          <w:color w:val="000000"/>
          <w:sz w:val="32"/>
          <w:szCs w:val="32"/>
        </w:rPr>
        <w:t>0台（套）、0万元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w:t>
      </w:r>
      <w:r>
        <w:rPr>
          <w:rFonts w:ascii="仿宋" w:hAnsi="仿宋" w:eastAsia="仿宋"/>
          <w:color w:val="000000"/>
          <w:sz w:val="32"/>
          <w:szCs w:val="32"/>
        </w:rPr>
        <w:t>3</w:t>
      </w:r>
      <w:r>
        <w:rPr>
          <w:rFonts w:hint="eastAsia" w:ascii="仿宋" w:hAnsi="仿宋" w:eastAsia="仿宋"/>
          <w:color w:val="000000"/>
          <w:sz w:val="32"/>
          <w:szCs w:val="32"/>
        </w:rPr>
        <w:t>年部门预算安排未安排车辆购置经费；安排购置单位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万元，安排购置单位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六、名称解释</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3.政府采购：指各级国家机关、事业单位和团体组织，使用财政性资金采购依法制定的集中目录以内的或者采购限额标准以上的货物、工程和服务的行为。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5.基本支出：指为保障机构正常运转、完成日常工作任务而发生的人员支出和公用支出。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6.项目支出：指在基本支出之外为完成特定的行政任务或事业发展目标所发生的支出。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6016686"/>
      <w:docPartObj>
        <w:docPartGallery w:val="autotext"/>
      </w:docPartObj>
    </w:sdtPr>
    <w:sdtContent>
      <w:p>
        <w:pPr>
          <w:pStyle w:val="2"/>
          <w:jc w:val="right"/>
        </w:pPr>
        <w:r>
          <w:rPr>
            <w:rFonts w:ascii="仿宋" w:hAnsi="仿宋" w:eastAsia="仿宋"/>
            <w:sz w:val="28"/>
          </w:rPr>
          <w:fldChar w:fldCharType="begin"/>
        </w:r>
        <w:r>
          <w:rPr>
            <w:rFonts w:ascii="仿宋" w:hAnsi="仿宋" w:eastAsia="仿宋"/>
            <w:sz w:val="28"/>
          </w:rPr>
          <w:instrText xml:space="preserve">PAGE   \* MERGEFORMAT</w:instrText>
        </w:r>
        <w:r>
          <w:rPr>
            <w:rFonts w:ascii="仿宋" w:hAnsi="仿宋" w:eastAsia="仿宋"/>
            <w:sz w:val="28"/>
          </w:rPr>
          <w:fldChar w:fldCharType="separate"/>
        </w:r>
        <w:r>
          <w:rPr>
            <w:rFonts w:ascii="仿宋" w:hAnsi="仿宋" w:eastAsia="仿宋"/>
            <w:sz w:val="28"/>
            <w:lang w:val="zh-CN"/>
          </w:rPr>
          <w:t>4</w:t>
        </w:r>
        <w:r>
          <w:rPr>
            <w:rFonts w:ascii="仿宋" w:hAnsi="仿宋" w:eastAsia="仿宋"/>
            <w:sz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FmOGU0NzE0YmU2OGVmNTlhZDExNzFlYTQxNmU3NmQifQ=="/>
  </w:docVars>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 w:val="078132CC"/>
    <w:rsid w:val="095077B2"/>
    <w:rsid w:val="0A0F2E11"/>
    <w:rsid w:val="0BBB5143"/>
    <w:rsid w:val="144D6A10"/>
    <w:rsid w:val="176F3141"/>
    <w:rsid w:val="1C76287C"/>
    <w:rsid w:val="1E9B481C"/>
    <w:rsid w:val="1EEF45B8"/>
    <w:rsid w:val="20344F28"/>
    <w:rsid w:val="22DB168B"/>
    <w:rsid w:val="24C820E3"/>
    <w:rsid w:val="261A071C"/>
    <w:rsid w:val="281E2746"/>
    <w:rsid w:val="28E76FDC"/>
    <w:rsid w:val="2C0954BB"/>
    <w:rsid w:val="2DD856BD"/>
    <w:rsid w:val="32E84704"/>
    <w:rsid w:val="33D22636"/>
    <w:rsid w:val="3DF873DB"/>
    <w:rsid w:val="41F67E38"/>
    <w:rsid w:val="45F4468E"/>
    <w:rsid w:val="476615BC"/>
    <w:rsid w:val="4CF03E01"/>
    <w:rsid w:val="60AA4AD3"/>
    <w:rsid w:val="635F7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1836</Words>
  <Characters>2042</Characters>
  <Lines>12</Lines>
  <Paragraphs>3</Paragraphs>
  <TotalTime>8</TotalTime>
  <ScaleCrop>false</ScaleCrop>
  <LinksUpToDate>false</LinksUpToDate>
  <CharactersWithSpaces>2044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2022-01-10T07:29:00Z</dcterms:created>
  <dc:creator>丁鸿宇</dc:creator>
  <cp:lastModifiedBy>左瞳 Remnant</cp:lastModifiedBy>
  <dcterms:modified xsi:type="dcterms:W3CDTF">2023-02-03T10:06:59Z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C3A2B664F17C40F681242E7019B90643</vt:lpwstr>
  </property>
</Properties>
</file>