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lang w:val="en-US" w:eastAsia="zh-CN"/>
        </w:rPr>
        <w:t>北京市西城区金融街少年宫</w:t>
      </w: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北京市西城区金融街少年宫经北京市西城区机构编制委员会办公室核准发放《事业单位法人证书》，统一社会信用代码：12110102400793687G号；法定代表人：任志军；开办资金：65万元；住所：北京市西城区鲍家街甲2号；宗旨和业务范围：少年儿童的校外教育，社区教育；经费来源：全额拨款。金融街少年宫执行《中小学校财务制度》和《中小学校会计制度》。</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北京市西城区金融街少年宫领导层设有校长1人、书记1人，学校内设主任（校长）办公室、金融街少年宫党支部、教务处、社区教育办公室、综合活动办公室、科研办公室、总务处、财务室、影像工作室。</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北京市西城区</w:t>
      </w:r>
      <w:bookmarkStart w:id="1" w:name="_GoBack"/>
      <w:bookmarkEnd w:id="1"/>
      <w:r>
        <w:rPr>
          <w:rFonts w:hint="eastAsia" w:ascii="仿宋" w:hAnsi="仿宋" w:eastAsia="仿宋"/>
          <w:color w:val="000000"/>
          <w:sz w:val="32"/>
          <w:szCs w:val="32"/>
          <w:lang w:val="en-US" w:eastAsia="zh-CN"/>
        </w:rPr>
        <w:t>金融街少年宫财务核算管理方式为北京市西城区教育会计核算中心代理记账。在校长的领导下，财务部门负责全校的预算、决算、经费的分配和使用，实行会计监督和综合管理。日常经费及项目经费支出分别由经手人、部门负责人签字确认后，最后由校长签字审批支出款项。</w:t>
      </w:r>
    </w:p>
    <w:p>
      <w:pPr>
        <w:adjustRightInd w:val="0"/>
        <w:snapToGrid w:val="0"/>
        <w:spacing w:before="100" w:beforeAutospacing="1" w:after="100" w:afterAutospacing="1" w:line="560" w:lineRule="exact"/>
        <w:ind w:firstLine="640" w:firstLineChars="200"/>
        <w:contextualSpacing/>
        <w:rPr>
          <w:rFonts w:hint="default" w:ascii="仿宋" w:hAnsi="仿宋" w:eastAsia="仿宋"/>
          <w:color w:val="000000"/>
          <w:sz w:val="32"/>
          <w:szCs w:val="32"/>
          <w:lang w:val="en-US" w:eastAsia="zh-CN"/>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hint="eastAsia" w:ascii="仿宋_GB2312" w:hAnsi="华文仿宋" w:eastAsia="仿宋_GB2312"/>
          <w:color w:val="000000"/>
          <w:sz w:val="32"/>
          <w:szCs w:val="32"/>
        </w:rPr>
      </w:pPr>
      <w:r>
        <w:rPr>
          <w:rFonts w:hint="eastAsia" w:ascii="仿宋_GB2312" w:eastAsia="仿宋_GB2312"/>
          <w:color w:val="000000"/>
          <w:sz w:val="32"/>
          <w:szCs w:val="32"/>
        </w:rPr>
        <w:t>本单位</w:t>
      </w:r>
      <w:r>
        <w:rPr>
          <w:rFonts w:hint="eastAsia" w:ascii="仿宋_GB2312" w:hAnsi="华文仿宋" w:eastAsia="仿宋_GB2312"/>
          <w:color w:val="000000"/>
          <w:sz w:val="32"/>
          <w:szCs w:val="32"/>
        </w:rPr>
        <w:t>事业编制</w:t>
      </w:r>
      <w:r>
        <w:rPr>
          <w:rFonts w:hint="eastAsia" w:ascii="仿宋_GB2312" w:hAnsi="华文仿宋" w:eastAsia="仿宋_GB2312"/>
          <w:color w:val="000000"/>
          <w:sz w:val="32"/>
          <w:szCs w:val="32"/>
          <w:lang w:val="en-US" w:eastAsia="zh-CN"/>
        </w:rPr>
        <w:t>29</w:t>
      </w:r>
      <w:r>
        <w:rPr>
          <w:rFonts w:hint="eastAsia" w:ascii="仿宋_GB2312" w:hAnsi="华文仿宋" w:eastAsia="仿宋_GB2312"/>
          <w:color w:val="000000"/>
          <w:sz w:val="32"/>
          <w:szCs w:val="32"/>
        </w:rPr>
        <w:t>人，实际在册教职工</w:t>
      </w:r>
      <w:r>
        <w:rPr>
          <w:rFonts w:hint="eastAsia" w:ascii="仿宋_GB2312" w:hAnsi="华文仿宋" w:eastAsia="仿宋_GB2312"/>
          <w:color w:val="000000"/>
          <w:sz w:val="32"/>
          <w:szCs w:val="32"/>
          <w:lang w:val="en-US" w:eastAsia="zh-CN"/>
        </w:rPr>
        <w:t>24</w:t>
      </w:r>
      <w:r>
        <w:rPr>
          <w:rFonts w:hint="eastAsia" w:ascii="仿宋_GB2312" w:hAnsi="华文仿宋" w:eastAsia="仿宋_GB2312"/>
          <w:color w:val="000000"/>
          <w:sz w:val="32"/>
          <w:szCs w:val="32"/>
        </w:rPr>
        <w:t>人，离休</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人，退休</w:t>
      </w:r>
      <w:r>
        <w:rPr>
          <w:rFonts w:hint="eastAsia" w:ascii="仿宋_GB2312" w:hAnsi="华文仿宋" w:eastAsia="仿宋_GB2312"/>
          <w:color w:val="000000"/>
          <w:sz w:val="32"/>
          <w:szCs w:val="32"/>
          <w:lang w:val="en-US" w:eastAsia="zh-CN"/>
        </w:rPr>
        <w:t>18</w:t>
      </w:r>
      <w:r>
        <w:rPr>
          <w:rFonts w:hint="eastAsia" w:ascii="仿宋_GB2312" w:hAnsi="华文仿宋" w:eastAsia="仿宋_GB2312"/>
          <w:color w:val="000000"/>
          <w:sz w:val="32"/>
          <w:szCs w:val="32"/>
        </w:rPr>
        <w:t>人。学生</w:t>
      </w:r>
      <w:r>
        <w:rPr>
          <w:rFonts w:hint="eastAsia" w:ascii="仿宋_GB2312" w:hAnsi="华文仿宋" w:eastAsia="仿宋_GB2312"/>
          <w:color w:val="000000"/>
          <w:sz w:val="32"/>
          <w:szCs w:val="32"/>
          <w:lang w:val="en-US" w:eastAsia="zh-CN"/>
        </w:rPr>
        <w:t>1129</w:t>
      </w:r>
      <w:r>
        <w:rPr>
          <w:rFonts w:hint="eastAsia" w:ascii="仿宋_GB2312" w:hAnsi="华文仿宋" w:eastAsia="仿宋_GB2312"/>
          <w:color w:val="000000"/>
          <w:sz w:val="32"/>
          <w:szCs w:val="32"/>
        </w:rPr>
        <w:t>人，其中：职高</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人，高中</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人，初中</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人，小学</w:t>
      </w:r>
      <w:r>
        <w:rPr>
          <w:rFonts w:hint="eastAsia" w:ascii="仿宋_GB2312" w:hAnsi="华文仿宋" w:eastAsia="仿宋_GB2312"/>
          <w:color w:val="000000"/>
          <w:sz w:val="32"/>
          <w:szCs w:val="32"/>
          <w:lang w:val="en-US" w:eastAsia="zh-CN"/>
        </w:rPr>
        <w:t>1129</w:t>
      </w:r>
      <w:r>
        <w:rPr>
          <w:rFonts w:hint="eastAsia" w:ascii="仿宋_GB2312" w:hAnsi="华文仿宋" w:eastAsia="仿宋_GB2312"/>
          <w:color w:val="000000"/>
          <w:sz w:val="32"/>
          <w:szCs w:val="32"/>
        </w:rPr>
        <w:t>人，特殊教育</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人，学前教育</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1195.77</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1135.18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60.59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5.34</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人员经费、公用经费有所增加</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1195.77</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926.08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269.69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29.12</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1195.77</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926.08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269.69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29.12</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1195.77</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971.38</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891.02万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80.36万</w:t>
      </w:r>
      <w:r>
        <w:rPr>
          <w:rFonts w:hint="eastAsia" w:ascii="仿宋" w:hAnsi="仿宋" w:eastAsia="仿宋"/>
          <w:color w:val="000000"/>
          <w:sz w:val="32"/>
          <w:szCs w:val="32"/>
        </w:rPr>
        <w:t>元，主要原因是</w:t>
      </w:r>
      <w:r>
        <w:rPr>
          <w:rFonts w:hint="eastAsia" w:ascii="仿宋_GB2312" w:hAnsi="华文仿宋" w:eastAsia="仿宋_GB2312"/>
          <w:color w:val="000000"/>
          <w:sz w:val="32"/>
          <w:szCs w:val="32"/>
        </w:rPr>
        <w:t>主要原因是</w:t>
      </w:r>
      <w:r>
        <w:rPr>
          <w:rFonts w:hint="eastAsia" w:ascii="仿宋_GB2312" w:hAnsi="华文仿宋" w:eastAsia="仿宋_GB2312"/>
          <w:color w:val="000000"/>
          <w:sz w:val="32"/>
          <w:szCs w:val="32"/>
          <w:lang w:eastAsia="zh-CN"/>
        </w:rPr>
        <w:t>人员经费、社保、医保、公积金、住房补贴增加</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224.39</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35.06万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189.33万</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去年部分项目为其他资金项目未支出</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CN"/>
        </w:rPr>
        <w:t>北京市西城区金融街少年宫</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23.589</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2078.38</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lZTdkZmI5ZGY5MjUyYWNkMTlmYTMyODIzYjRkNGI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67309ED"/>
    <w:rsid w:val="0AFF37EA"/>
    <w:rsid w:val="0C291362"/>
    <w:rsid w:val="14C027A7"/>
    <w:rsid w:val="15F0665C"/>
    <w:rsid w:val="15F558B6"/>
    <w:rsid w:val="16673426"/>
    <w:rsid w:val="19586ABC"/>
    <w:rsid w:val="1DC11D64"/>
    <w:rsid w:val="1DC878B0"/>
    <w:rsid w:val="1F8A3E99"/>
    <w:rsid w:val="2E5F3300"/>
    <w:rsid w:val="35E86141"/>
    <w:rsid w:val="38033282"/>
    <w:rsid w:val="3D76199B"/>
    <w:rsid w:val="3E897716"/>
    <w:rsid w:val="42D57088"/>
    <w:rsid w:val="44E450F4"/>
    <w:rsid w:val="480C3F11"/>
    <w:rsid w:val="48C35804"/>
    <w:rsid w:val="4C1C66ED"/>
    <w:rsid w:val="564B360D"/>
    <w:rsid w:val="589E08C2"/>
    <w:rsid w:val="5D104F3B"/>
    <w:rsid w:val="6FB42615"/>
    <w:rsid w:val="75C3077B"/>
    <w:rsid w:val="76053A40"/>
    <w:rsid w:val="766A0115"/>
    <w:rsid w:val="7BC2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2027</Words>
  <Characters>2235</Characters>
  <Lines>12</Lines>
  <Paragraphs>3</Paragraphs>
  <TotalTime>0</TotalTime>
  <ScaleCrop>false</ScaleCrop>
  <LinksUpToDate>false</LinksUpToDate>
  <CharactersWithSpaces>2236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DELL</cp:lastModifiedBy>
  <dcterms:modified xsi:type="dcterms:W3CDTF">2023-02-03T07:33:41Z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944FDD51808947FEBC88AC998272D75B</vt:lpwstr>
  </property>
</Properties>
</file>