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E39" w:rsidRPr="0029520B" w:rsidRDefault="006E4047"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w:t>
      </w:r>
      <w:r>
        <w:rPr>
          <w:rFonts w:ascii="方正小标宋简体" w:eastAsia="方正小标宋简体"/>
          <w:sz w:val="44"/>
          <w:szCs w:val="44"/>
        </w:rPr>
        <w:t>教育会计核算中心</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F77376" w:rsidRPr="00F77376" w:rsidRDefault="00F77376" w:rsidP="00F77376">
      <w:pPr>
        <w:adjustRightInd w:val="0"/>
        <w:snapToGrid w:val="0"/>
        <w:spacing w:before="100" w:beforeAutospacing="1" w:after="100" w:afterAutospacing="1" w:line="560" w:lineRule="exact"/>
        <w:ind w:firstLineChars="200" w:firstLine="640"/>
        <w:contextualSpacing/>
        <w:rPr>
          <w:rFonts w:ascii="仿宋" w:eastAsia="仿宋" w:hAnsi="仿宋" w:hint="eastAsia"/>
          <w:color w:val="000000"/>
          <w:sz w:val="32"/>
          <w:szCs w:val="32"/>
        </w:rPr>
      </w:pPr>
      <w:r w:rsidRPr="00F77376">
        <w:rPr>
          <w:rFonts w:ascii="仿宋" w:eastAsia="仿宋" w:hAnsi="仿宋" w:hint="eastAsia"/>
          <w:color w:val="000000"/>
          <w:sz w:val="32"/>
          <w:szCs w:val="32"/>
        </w:rPr>
        <w:t>中心设置有办公室、业务办公室、资金室，和5个业务组，主要负责业务核算和教委财务科辅助工作。</w:t>
      </w:r>
    </w:p>
    <w:p w:rsidR="00F77376" w:rsidRPr="00AC2580" w:rsidRDefault="00F77376" w:rsidP="00F77376">
      <w:pPr>
        <w:adjustRightInd w:val="0"/>
        <w:snapToGrid w:val="0"/>
        <w:spacing w:before="100" w:beforeAutospacing="1" w:after="100" w:afterAutospacing="1" w:line="560" w:lineRule="exact"/>
        <w:ind w:firstLineChars="200" w:firstLine="640"/>
        <w:contextualSpacing/>
        <w:rPr>
          <w:rFonts w:ascii="仿宋" w:eastAsia="仿宋" w:hAnsi="仿宋" w:hint="eastAsia"/>
          <w:color w:val="000000"/>
          <w:sz w:val="32"/>
          <w:szCs w:val="32"/>
        </w:rPr>
      </w:pPr>
      <w:r w:rsidRPr="00F77376">
        <w:rPr>
          <w:rFonts w:ascii="仿宋" w:eastAsia="仿宋" w:hAnsi="仿宋" w:hint="eastAsia"/>
          <w:color w:val="000000"/>
          <w:sz w:val="32"/>
          <w:szCs w:val="32"/>
        </w:rPr>
        <w:t>主要职能：一是传统的集中核算业务，负责全区小学、幼儿园、其他单位共36所学校的记账拨款工作。二是协助教委财务科做好全系统财务方面的辅助性工作，三是学生资助工作和党费收缴工作，四是做好教委交办协办的工作。</w:t>
      </w:r>
      <w:bookmarkStart w:id="0" w:name="_GoBack"/>
      <w:bookmarkEnd w:id="0"/>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6E4047">
        <w:rPr>
          <w:rFonts w:ascii="仿宋" w:eastAsia="仿宋" w:hAnsi="仿宋"/>
          <w:color w:val="000000"/>
          <w:sz w:val="32"/>
          <w:szCs w:val="32"/>
        </w:rPr>
        <w:t>50</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6E4047">
        <w:rPr>
          <w:rFonts w:ascii="仿宋" w:eastAsia="仿宋" w:hAnsi="仿宋"/>
          <w:color w:val="000000"/>
          <w:sz w:val="32"/>
          <w:szCs w:val="32"/>
        </w:rPr>
        <w:t>36</w:t>
      </w:r>
      <w:r w:rsidR="00360E39" w:rsidRPr="00AC2580">
        <w:rPr>
          <w:rFonts w:ascii="仿宋" w:eastAsia="仿宋" w:hAnsi="仿宋" w:hint="eastAsia"/>
          <w:color w:val="000000"/>
          <w:sz w:val="32"/>
          <w:szCs w:val="32"/>
        </w:rPr>
        <w:t>人，退休</w:t>
      </w:r>
      <w:r w:rsidR="006E4047">
        <w:rPr>
          <w:rFonts w:ascii="仿宋" w:eastAsia="仿宋" w:hAnsi="仿宋"/>
          <w:color w:val="000000"/>
          <w:sz w:val="32"/>
          <w:szCs w:val="32"/>
        </w:rPr>
        <w:t>12</w:t>
      </w:r>
      <w:r w:rsidR="006E4047">
        <w:rPr>
          <w:rFonts w:ascii="仿宋" w:eastAsia="仿宋" w:hAnsi="仿宋" w:hint="eastAsia"/>
          <w:color w:val="000000"/>
          <w:sz w:val="32"/>
          <w:szCs w:val="32"/>
        </w:rPr>
        <w:t>人</w:t>
      </w:r>
      <w:r w:rsidR="00360E39" w:rsidRPr="00AC2580">
        <w:rPr>
          <w:rFonts w:ascii="仿宋" w:eastAsia="仿宋" w:hAnsi="仿宋" w:hint="eastAsia"/>
          <w:color w:val="000000"/>
          <w:sz w:val="32"/>
          <w:szCs w:val="32"/>
        </w:rPr>
        <w:t>。</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6E4047">
        <w:rPr>
          <w:rFonts w:ascii="仿宋" w:eastAsia="仿宋" w:hAnsi="仿宋"/>
          <w:color w:val="000000"/>
          <w:sz w:val="32"/>
          <w:szCs w:val="32"/>
        </w:rPr>
        <w:t>1.583.32</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6E4047">
        <w:rPr>
          <w:rFonts w:ascii="仿宋" w:eastAsia="仿宋" w:hAnsi="仿宋"/>
          <w:color w:val="000000"/>
          <w:sz w:val="32"/>
          <w:szCs w:val="32"/>
        </w:rPr>
        <w:t>1364.86</w:t>
      </w:r>
      <w:r w:rsidR="00AF695C" w:rsidRPr="00AC2580">
        <w:rPr>
          <w:rFonts w:ascii="仿宋" w:eastAsia="仿宋" w:hAnsi="仿宋" w:hint="eastAsia"/>
          <w:color w:val="000000"/>
          <w:sz w:val="32"/>
          <w:szCs w:val="32"/>
        </w:rPr>
        <w:t>万元增加</w:t>
      </w:r>
      <w:r w:rsidR="006E4047">
        <w:rPr>
          <w:rFonts w:ascii="仿宋" w:eastAsia="仿宋" w:hAnsi="仿宋"/>
          <w:color w:val="000000"/>
          <w:sz w:val="32"/>
          <w:szCs w:val="32"/>
        </w:rPr>
        <w:t>218.46</w:t>
      </w:r>
      <w:r w:rsidR="00AF695C" w:rsidRPr="00AC2580">
        <w:rPr>
          <w:rFonts w:ascii="仿宋" w:eastAsia="仿宋" w:hAnsi="仿宋" w:hint="eastAsia"/>
          <w:color w:val="000000"/>
          <w:sz w:val="32"/>
          <w:szCs w:val="32"/>
        </w:rPr>
        <w:t>万元，增长</w:t>
      </w:r>
      <w:r w:rsidR="006E4047">
        <w:rPr>
          <w:rFonts w:ascii="仿宋" w:eastAsia="仿宋" w:hAnsi="仿宋"/>
          <w:color w:val="000000"/>
          <w:sz w:val="32"/>
          <w:szCs w:val="32"/>
        </w:rPr>
        <w:t>16.01</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6E4047">
        <w:rPr>
          <w:rFonts w:ascii="仿宋" w:eastAsia="仿宋" w:hAnsi="仿宋" w:hint="eastAsia"/>
          <w:color w:val="000000"/>
          <w:sz w:val="32"/>
          <w:szCs w:val="32"/>
        </w:rPr>
        <w:t>增加</w:t>
      </w:r>
      <w:r w:rsidR="006E4047">
        <w:rPr>
          <w:rFonts w:ascii="仿宋" w:eastAsia="仿宋" w:hAnsi="仿宋"/>
          <w:color w:val="000000"/>
          <w:sz w:val="32"/>
          <w:szCs w:val="32"/>
        </w:rPr>
        <w:t>了</w:t>
      </w:r>
      <w:r w:rsidR="006E4047">
        <w:rPr>
          <w:rFonts w:ascii="仿宋" w:eastAsia="仿宋" w:hAnsi="仿宋" w:hint="eastAsia"/>
          <w:color w:val="000000"/>
          <w:sz w:val="32"/>
          <w:szCs w:val="32"/>
        </w:rPr>
        <w:t>新办公</w:t>
      </w:r>
      <w:r w:rsidR="006E4047">
        <w:rPr>
          <w:rFonts w:ascii="仿宋" w:eastAsia="仿宋" w:hAnsi="仿宋"/>
          <w:color w:val="000000"/>
          <w:sz w:val="32"/>
          <w:szCs w:val="32"/>
        </w:rPr>
        <w:t>地址的</w:t>
      </w:r>
      <w:r w:rsidR="006E4047">
        <w:rPr>
          <w:rFonts w:ascii="仿宋" w:eastAsia="仿宋" w:hAnsi="仿宋" w:hint="eastAsia"/>
          <w:color w:val="000000"/>
          <w:sz w:val="32"/>
          <w:szCs w:val="32"/>
        </w:rPr>
        <w:t>房租</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6E4047">
        <w:rPr>
          <w:rFonts w:ascii="仿宋" w:eastAsia="仿宋" w:hAnsi="仿宋"/>
          <w:color w:val="000000"/>
          <w:sz w:val="32"/>
          <w:szCs w:val="32"/>
        </w:rPr>
        <w:t>1583.32</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6E4047">
        <w:rPr>
          <w:rFonts w:ascii="仿宋" w:eastAsia="仿宋" w:hAnsi="仿宋"/>
          <w:color w:val="000000"/>
          <w:sz w:val="32"/>
          <w:szCs w:val="32"/>
        </w:rPr>
        <w:t>1364.86</w:t>
      </w:r>
      <w:r w:rsidR="00AF695C" w:rsidRPr="00AC2580">
        <w:rPr>
          <w:rFonts w:ascii="仿宋" w:eastAsia="仿宋" w:hAnsi="仿宋" w:hint="eastAsia"/>
          <w:color w:val="000000"/>
          <w:sz w:val="32"/>
          <w:szCs w:val="32"/>
        </w:rPr>
        <w:t>万元增加</w:t>
      </w:r>
      <w:r w:rsidR="006E4047">
        <w:rPr>
          <w:rFonts w:ascii="仿宋" w:eastAsia="仿宋" w:hAnsi="仿宋"/>
          <w:color w:val="000000"/>
          <w:sz w:val="32"/>
          <w:szCs w:val="32"/>
        </w:rPr>
        <w:t>218.46</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6E4047">
        <w:rPr>
          <w:rFonts w:ascii="仿宋" w:eastAsia="仿宋" w:hAnsi="仿宋"/>
          <w:color w:val="000000"/>
          <w:sz w:val="32"/>
          <w:szCs w:val="32"/>
        </w:rPr>
        <w:t>16.01</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6E4047">
        <w:rPr>
          <w:rFonts w:ascii="仿宋" w:eastAsia="仿宋" w:hAnsi="仿宋"/>
          <w:color w:val="000000"/>
          <w:sz w:val="32"/>
          <w:szCs w:val="32"/>
        </w:rPr>
        <w:t>1583.32</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6E4047">
        <w:rPr>
          <w:rFonts w:ascii="仿宋" w:eastAsia="仿宋" w:hAnsi="仿宋"/>
          <w:color w:val="000000"/>
          <w:sz w:val="32"/>
          <w:szCs w:val="32"/>
        </w:rPr>
        <w:t>1364.86</w:t>
      </w:r>
      <w:r w:rsidR="00F21086" w:rsidRPr="00AC2580">
        <w:rPr>
          <w:rFonts w:ascii="仿宋" w:eastAsia="仿宋" w:hAnsi="仿宋" w:hint="eastAsia"/>
          <w:color w:val="000000"/>
          <w:sz w:val="32"/>
          <w:szCs w:val="32"/>
        </w:rPr>
        <w:t>万元增加</w:t>
      </w:r>
      <w:r w:rsidR="006E4047">
        <w:rPr>
          <w:rFonts w:ascii="仿宋" w:eastAsia="仿宋" w:hAnsi="仿宋"/>
          <w:color w:val="000000"/>
          <w:sz w:val="32"/>
          <w:szCs w:val="32"/>
        </w:rPr>
        <w:t>218.46</w:t>
      </w:r>
      <w:r w:rsidR="00F21086" w:rsidRPr="00AC2580">
        <w:rPr>
          <w:rFonts w:ascii="仿宋" w:eastAsia="仿宋" w:hAnsi="仿宋" w:hint="eastAsia"/>
          <w:color w:val="000000"/>
          <w:sz w:val="32"/>
          <w:szCs w:val="32"/>
        </w:rPr>
        <w:t>万元，增长</w:t>
      </w:r>
      <w:r w:rsidR="006E4047">
        <w:rPr>
          <w:rFonts w:ascii="仿宋" w:eastAsia="仿宋" w:hAnsi="仿宋"/>
          <w:color w:val="000000"/>
          <w:sz w:val="32"/>
          <w:szCs w:val="32"/>
        </w:rPr>
        <w:t>16.01</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6E4047">
        <w:rPr>
          <w:rFonts w:ascii="仿宋" w:eastAsia="仿宋" w:hAnsi="仿宋"/>
          <w:color w:val="000000"/>
          <w:sz w:val="32"/>
          <w:szCs w:val="32"/>
        </w:rPr>
        <w:t>1583.32</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C65FC1">
        <w:rPr>
          <w:rFonts w:ascii="仿宋" w:eastAsia="仿宋" w:hAnsi="仿宋"/>
          <w:color w:val="000000"/>
          <w:sz w:val="32"/>
          <w:szCs w:val="32"/>
        </w:rPr>
        <w:t>1305.78</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C65FC1">
        <w:rPr>
          <w:rFonts w:ascii="仿宋" w:eastAsia="仿宋" w:hAnsi="仿宋"/>
          <w:color w:val="000000"/>
          <w:sz w:val="32"/>
          <w:szCs w:val="32"/>
        </w:rPr>
        <w:lastRenderedPageBreak/>
        <w:t>1206.62</w:t>
      </w:r>
      <w:r w:rsidR="00C65FC1">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C65FC1">
        <w:rPr>
          <w:rFonts w:ascii="仿宋" w:eastAsia="仿宋" w:hAnsi="仿宋"/>
          <w:color w:val="000000"/>
          <w:sz w:val="32"/>
          <w:szCs w:val="32"/>
        </w:rPr>
        <w:t>99.16</w:t>
      </w:r>
      <w:r w:rsidR="00C65FC1">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C65FC1">
        <w:rPr>
          <w:rFonts w:ascii="仿宋" w:eastAsia="仿宋" w:hAnsi="仿宋" w:hint="eastAsia"/>
          <w:color w:val="000000"/>
          <w:sz w:val="32"/>
          <w:szCs w:val="32"/>
        </w:rPr>
        <w:t>人员经费</w:t>
      </w:r>
      <w:r w:rsidR="00C65FC1">
        <w:rPr>
          <w:rFonts w:ascii="仿宋" w:eastAsia="仿宋" w:hAnsi="仿宋"/>
          <w:color w:val="000000"/>
          <w:sz w:val="32"/>
          <w:szCs w:val="32"/>
        </w:rPr>
        <w:t>增加</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C65FC1">
        <w:rPr>
          <w:rFonts w:ascii="仿宋" w:eastAsia="仿宋" w:hAnsi="仿宋"/>
          <w:color w:val="000000"/>
          <w:sz w:val="32"/>
          <w:szCs w:val="32"/>
        </w:rPr>
        <w:t>277.54</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C65FC1">
        <w:rPr>
          <w:rFonts w:ascii="仿宋" w:eastAsia="仿宋" w:hAnsi="仿宋"/>
          <w:color w:val="000000"/>
          <w:sz w:val="32"/>
          <w:szCs w:val="32"/>
        </w:rPr>
        <w:t>158.24</w:t>
      </w:r>
      <w:r w:rsidR="00C65FC1">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C65FC1">
        <w:rPr>
          <w:rFonts w:ascii="仿宋" w:eastAsia="仿宋" w:hAnsi="仿宋"/>
          <w:color w:val="000000"/>
          <w:sz w:val="32"/>
          <w:szCs w:val="32"/>
        </w:rPr>
        <w:t>119.3</w:t>
      </w:r>
      <w:r w:rsidR="00C65FC1">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C65FC1">
        <w:rPr>
          <w:rFonts w:ascii="仿宋" w:eastAsia="仿宋" w:hAnsi="仿宋" w:hint="eastAsia"/>
          <w:color w:val="000000"/>
          <w:sz w:val="32"/>
          <w:szCs w:val="32"/>
        </w:rPr>
        <w:t>增加新</w:t>
      </w:r>
      <w:r w:rsidR="00C65FC1">
        <w:rPr>
          <w:rFonts w:ascii="仿宋" w:eastAsia="仿宋" w:hAnsi="仿宋"/>
          <w:color w:val="000000"/>
          <w:sz w:val="32"/>
          <w:szCs w:val="32"/>
        </w:rPr>
        <w:t>办公地址的房租</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1" w:name="biaoti"/>
    </w:p>
    <w:p w:rsidR="00F41D4E" w:rsidRPr="00AC2580" w:rsidRDefault="00C65FC1"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w:t>
      </w:r>
      <w:r>
        <w:rPr>
          <w:rFonts w:ascii="仿宋" w:eastAsia="仿宋" w:hAnsi="仿宋"/>
          <w:color w:val="000000"/>
          <w:sz w:val="32"/>
          <w:szCs w:val="32"/>
        </w:rPr>
        <w:t>教育会计核算中心</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1"/>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color w:val="000000"/>
          <w:sz w:val="32"/>
          <w:szCs w:val="32"/>
        </w:rPr>
        <w:t>2.15</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color w:val="000000"/>
          <w:sz w:val="32"/>
          <w:szCs w:val="32"/>
        </w:rPr>
        <w:t>2.15</w:t>
      </w:r>
      <w:r w:rsidR="00F41D4E" w:rsidRPr="00AC2580">
        <w:rPr>
          <w:rFonts w:ascii="仿宋" w:eastAsia="仿宋" w:hAnsi="仿宋" w:hint="eastAsia"/>
          <w:color w:val="000000"/>
          <w:sz w:val="32"/>
          <w:szCs w:val="32"/>
        </w:rPr>
        <w:t>万元减少</w:t>
      </w:r>
      <w:r>
        <w:rPr>
          <w:rFonts w:ascii="仿宋" w:eastAsia="仿宋" w:hAnsi="仿宋"/>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C65FC1">
        <w:rPr>
          <w:rFonts w:ascii="仿宋" w:eastAsia="仿宋" w:hAnsi="仿宋"/>
          <w:color w:val="000000"/>
          <w:sz w:val="32"/>
          <w:szCs w:val="32"/>
        </w:rPr>
        <w:t>1</w:t>
      </w:r>
      <w:r w:rsidRPr="00AC2580">
        <w:rPr>
          <w:rFonts w:ascii="仿宋" w:eastAsia="仿宋" w:hAnsi="仿宋" w:hint="eastAsia"/>
          <w:color w:val="000000"/>
          <w:sz w:val="32"/>
          <w:szCs w:val="32"/>
        </w:rPr>
        <w:t>辆，财政拨款预算安排</w:t>
      </w:r>
      <w:r w:rsidR="00C65FC1">
        <w:rPr>
          <w:rFonts w:ascii="仿宋" w:eastAsia="仿宋" w:hAnsi="仿宋"/>
          <w:color w:val="000000"/>
          <w:sz w:val="32"/>
          <w:szCs w:val="32"/>
        </w:rPr>
        <w:t>2.15</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C65FC1">
        <w:rPr>
          <w:rFonts w:ascii="仿宋" w:eastAsia="仿宋" w:hAnsi="仿宋"/>
          <w:color w:val="000000"/>
          <w:sz w:val="32"/>
          <w:szCs w:val="32"/>
        </w:rPr>
        <w:t>2.15</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C65FC1">
        <w:rPr>
          <w:rFonts w:ascii="仿宋" w:eastAsia="仿宋" w:hAnsi="仿宋"/>
          <w:color w:val="000000"/>
          <w:sz w:val="32"/>
          <w:szCs w:val="32"/>
        </w:rPr>
        <w:t>2.15</w:t>
      </w:r>
      <w:r w:rsidRPr="00AC2580">
        <w:rPr>
          <w:rFonts w:ascii="仿宋" w:eastAsia="仿宋" w:hAnsi="仿宋" w:hint="eastAsia"/>
          <w:color w:val="000000"/>
          <w:sz w:val="32"/>
          <w:szCs w:val="32"/>
        </w:rPr>
        <w:t>万元减少</w:t>
      </w:r>
      <w:r w:rsidR="00C65FC1">
        <w:rPr>
          <w:rFonts w:ascii="仿宋" w:eastAsia="仿宋" w:hAnsi="仿宋"/>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r w:rsidR="00A930FF" w:rsidRPr="00AC2580">
        <w:rPr>
          <w:rFonts w:ascii="仿宋" w:eastAsia="仿宋" w:hAnsi="仿宋" w:hint="eastAsia"/>
          <w:color w:val="000000"/>
          <w:sz w:val="32"/>
          <w:szCs w:val="32"/>
        </w:rPr>
        <w:t>无机关运行经费（教委所属各单位为事业单位）。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C65FC1">
        <w:rPr>
          <w:rFonts w:ascii="仿宋" w:eastAsia="仿宋" w:hAnsi="仿宋"/>
          <w:color w:val="000000"/>
          <w:sz w:val="32"/>
          <w:szCs w:val="32"/>
        </w:rPr>
        <w:t>0</w:t>
      </w:r>
      <w:r w:rsidR="00A930FF" w:rsidRPr="00AC2580">
        <w:rPr>
          <w:rFonts w:ascii="仿宋" w:eastAsia="仿宋" w:hAnsi="仿宋" w:hint="eastAsia"/>
          <w:color w:val="000000"/>
          <w:sz w:val="32"/>
          <w:szCs w:val="32"/>
        </w:rPr>
        <w:t>个，预算资金</w:t>
      </w:r>
      <w:r w:rsidR="00C65FC1">
        <w:rPr>
          <w:rFonts w:ascii="仿宋" w:eastAsia="仿宋" w:hAnsi="仿宋"/>
          <w:color w:val="000000"/>
          <w:sz w:val="32"/>
          <w:szCs w:val="32"/>
        </w:rPr>
        <w:t>0</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lastRenderedPageBreak/>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1A0F26">
        <w:rPr>
          <w:rFonts w:ascii="仿宋" w:eastAsia="仿宋" w:hAnsi="仿宋"/>
          <w:color w:val="000000"/>
          <w:sz w:val="32"/>
          <w:szCs w:val="32"/>
        </w:rPr>
        <w:t>4</w:t>
      </w:r>
      <w:r w:rsidR="00545D6C" w:rsidRPr="00AC2580">
        <w:rPr>
          <w:rFonts w:ascii="仿宋" w:eastAsia="仿宋" w:hAnsi="仿宋" w:hint="eastAsia"/>
          <w:color w:val="000000"/>
          <w:sz w:val="32"/>
          <w:szCs w:val="32"/>
        </w:rPr>
        <w:t>项，占总项目数额的</w:t>
      </w:r>
      <w:r w:rsidR="001A0F26">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1A0F26">
        <w:rPr>
          <w:rFonts w:ascii="仿宋" w:eastAsia="仿宋" w:hAnsi="仿宋" w:hint="eastAsia"/>
          <w:color w:val="000000"/>
          <w:sz w:val="32"/>
          <w:szCs w:val="32"/>
        </w:rPr>
        <w:t>1</w:t>
      </w:r>
      <w:r w:rsidR="00545D6C" w:rsidRPr="00AC2580">
        <w:rPr>
          <w:rFonts w:ascii="仿宋" w:eastAsia="仿宋" w:hAnsi="仿宋" w:hint="eastAsia"/>
          <w:color w:val="000000"/>
          <w:sz w:val="32"/>
          <w:szCs w:val="32"/>
        </w:rPr>
        <w:t>个，涉及金额</w:t>
      </w:r>
      <w:r w:rsidR="001A0F26">
        <w:rPr>
          <w:rFonts w:ascii="仿宋" w:eastAsia="仿宋" w:hAnsi="仿宋"/>
          <w:color w:val="000000"/>
          <w:sz w:val="32"/>
          <w:szCs w:val="32"/>
        </w:rPr>
        <w:t>199.3</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1A0F26">
        <w:rPr>
          <w:rFonts w:ascii="仿宋" w:eastAsia="仿宋" w:hAnsi="仿宋"/>
          <w:color w:val="000000"/>
          <w:sz w:val="32"/>
          <w:szCs w:val="32"/>
        </w:rPr>
        <w:t>537.746257</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1A0F26">
        <w:rPr>
          <w:rFonts w:ascii="仿宋" w:eastAsia="仿宋" w:hAnsi="仿宋"/>
          <w:color w:val="000000"/>
          <w:sz w:val="32"/>
          <w:szCs w:val="32"/>
        </w:rPr>
        <w:t>1</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1A0F26">
        <w:rPr>
          <w:rFonts w:ascii="仿宋" w:eastAsia="仿宋" w:hAnsi="仿宋"/>
          <w:color w:val="000000"/>
          <w:sz w:val="32"/>
          <w:szCs w:val="32"/>
        </w:rPr>
        <w:t>19.54</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BC57EB">
        <w:rPr>
          <w:rFonts w:ascii="仿宋" w:eastAsia="仿宋" w:hAnsi="仿宋"/>
          <w:color w:val="000000"/>
          <w:sz w:val="32"/>
          <w:szCs w:val="32"/>
        </w:rPr>
        <w:t>1</w:t>
      </w:r>
      <w:r w:rsidRPr="00AC2580">
        <w:rPr>
          <w:rFonts w:ascii="仿宋" w:eastAsia="仿宋" w:hAnsi="仿宋" w:hint="eastAsia"/>
          <w:color w:val="000000"/>
          <w:sz w:val="32"/>
          <w:szCs w:val="32"/>
        </w:rPr>
        <w:t>台（套）、</w:t>
      </w:r>
      <w:r w:rsidR="00BC57EB">
        <w:rPr>
          <w:rFonts w:ascii="仿宋" w:eastAsia="仿宋" w:hAnsi="仿宋" w:hint="eastAsia"/>
          <w:color w:val="000000"/>
          <w:sz w:val="32"/>
          <w:szCs w:val="32"/>
        </w:rPr>
        <w:t>7</w:t>
      </w:r>
      <w:r w:rsidR="001A0F26">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1A0F26">
        <w:rPr>
          <w:rFonts w:ascii="仿宋" w:eastAsia="仿宋" w:hAnsi="仿宋"/>
          <w:color w:val="000000"/>
          <w:sz w:val="32"/>
          <w:szCs w:val="32"/>
        </w:rPr>
        <w:t>0</w:t>
      </w:r>
      <w:r w:rsidRPr="00AC2580">
        <w:rPr>
          <w:rFonts w:ascii="仿宋" w:eastAsia="仿宋" w:hAnsi="仿宋" w:hint="eastAsia"/>
          <w:color w:val="000000"/>
          <w:sz w:val="32"/>
          <w:szCs w:val="32"/>
        </w:rPr>
        <w:t>台（套）、</w:t>
      </w:r>
      <w:r w:rsidR="001A0F26">
        <w:rPr>
          <w:rFonts w:ascii="仿宋" w:eastAsia="仿宋" w:hAnsi="仿宋"/>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1A0F26">
        <w:rPr>
          <w:rFonts w:ascii="仿宋" w:eastAsia="仿宋" w:hAnsi="仿宋"/>
          <w:color w:val="000000"/>
          <w:sz w:val="32"/>
          <w:szCs w:val="32"/>
        </w:rPr>
        <w:t>0</w:t>
      </w:r>
      <w:r w:rsidRPr="00AC2580">
        <w:rPr>
          <w:rFonts w:ascii="仿宋" w:eastAsia="仿宋" w:hAnsi="仿宋" w:hint="eastAsia"/>
          <w:color w:val="000000"/>
          <w:sz w:val="32"/>
          <w:szCs w:val="32"/>
        </w:rPr>
        <w:t>台（套）、</w:t>
      </w:r>
      <w:r w:rsidR="001A0F26">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1A0F26">
        <w:rPr>
          <w:rFonts w:ascii="仿宋" w:eastAsia="仿宋" w:hAnsi="仿宋"/>
          <w:color w:val="000000"/>
          <w:sz w:val="32"/>
          <w:szCs w:val="32"/>
        </w:rPr>
        <w:t>0</w:t>
      </w:r>
      <w:r w:rsidRPr="00AC2580">
        <w:rPr>
          <w:rFonts w:ascii="仿宋" w:eastAsia="仿宋" w:hAnsi="仿宋" w:hint="eastAsia"/>
          <w:color w:val="000000"/>
          <w:sz w:val="32"/>
          <w:szCs w:val="32"/>
        </w:rPr>
        <w:t>台（套）、</w:t>
      </w:r>
      <w:r w:rsidR="001A0F26">
        <w:rPr>
          <w:rFonts w:ascii="仿宋" w:eastAsia="仿宋" w:hAnsi="仿宋"/>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w:t>
      </w:r>
      <w:r w:rsidRPr="00AC2580">
        <w:rPr>
          <w:rFonts w:ascii="仿宋" w:eastAsia="仿宋" w:hAnsi="仿宋" w:hint="eastAsia"/>
          <w:color w:val="000000"/>
          <w:sz w:val="32"/>
          <w:szCs w:val="32"/>
        </w:rPr>
        <w:lastRenderedPageBreak/>
        <w:t>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59A" w:rsidRDefault="00A2159A" w:rsidP="00AF695C">
      <w:r>
        <w:separator/>
      </w:r>
    </w:p>
  </w:endnote>
  <w:endnote w:type="continuationSeparator" w:id="0">
    <w:p w:rsidR="00A2159A" w:rsidRDefault="00A2159A"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1A0F26" w:rsidRPr="001A0F26">
          <w:rPr>
            <w:rFonts w:ascii="仿宋" w:eastAsia="仿宋" w:hAnsi="仿宋"/>
            <w:noProof/>
            <w:sz w:val="28"/>
            <w:lang w:val="zh-CN"/>
          </w:rPr>
          <w:t>4</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59A" w:rsidRDefault="00A2159A" w:rsidP="00AF695C">
      <w:r>
        <w:separator/>
      </w:r>
    </w:p>
  </w:footnote>
  <w:footnote w:type="continuationSeparator" w:id="0">
    <w:p w:rsidR="00A2159A" w:rsidRDefault="00A2159A"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856"/>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26"/>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047"/>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8F0"/>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59A"/>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7EB"/>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5FC1"/>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376"/>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DD3C4"/>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4</Pages>
  <Words>298</Words>
  <Characters>1700</Characters>
  <Application>Microsoft Office Word</Application>
  <DocSecurity>0</DocSecurity>
  <Lines>14</Lines>
  <Paragraphs>3</Paragraphs>
  <ScaleCrop>false</ScaleCrop>
  <Company>微软中国</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PC</cp:lastModifiedBy>
  <cp:revision>18</cp:revision>
  <dcterms:created xsi:type="dcterms:W3CDTF">2022-01-10T07:29:00Z</dcterms:created>
  <dcterms:modified xsi:type="dcterms:W3CDTF">2023-02-04T01:35:00Z</dcterms:modified>
</cp:coreProperties>
</file>