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北京洁如幼儿园</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_GB2312" w:eastAsia="仿宋_GB2312"/>
          <w:color w:val="000000"/>
          <w:sz w:val="32"/>
          <w:szCs w:val="32"/>
        </w:rPr>
        <w:t>京市洁如幼儿园是北京市一级一类幼儿园。以一切为了孩子为目标，以爱促发展，提高办园质量，一直以来都是洁如幼儿园的办园理念和发展目标。</w:t>
      </w:r>
    </w:p>
    <w:p>
      <w:pPr>
        <w:numPr>
          <w:ilvl w:val="0"/>
          <w:numId w:val="1"/>
        </w:num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人员构成情况</w:t>
      </w:r>
    </w:p>
    <w:p>
      <w:pPr>
        <w:tabs>
          <w:tab w:val="left" w:pos="1680"/>
        </w:tabs>
        <w:snapToGrid w:val="0"/>
        <w:spacing w:before="100" w:beforeAutospacing="1" w:after="100" w:afterAutospacing="1" w:line="560" w:lineRule="exact"/>
        <w:ind w:firstLine="640" w:firstLineChars="200"/>
        <w:contextualSpacing/>
        <w:rPr>
          <w:rFonts w:ascii="仿宋_GB2312" w:hAnsi="华文仿宋" w:eastAsia="仿宋_GB2312"/>
          <w:color w:val="000000"/>
          <w:sz w:val="32"/>
          <w:szCs w:val="32"/>
        </w:rPr>
      </w:pPr>
      <w:r>
        <w:rPr>
          <w:rFonts w:hint="eastAsia" w:ascii="仿宋_GB2312" w:eastAsia="仿宋_GB2312"/>
          <w:color w:val="000000"/>
          <w:sz w:val="32"/>
          <w:szCs w:val="32"/>
        </w:rPr>
        <w:t>本单位</w:t>
      </w:r>
      <w:r>
        <w:rPr>
          <w:rFonts w:hint="eastAsia" w:ascii="仿宋_GB2312" w:hAnsi="华文仿宋" w:eastAsia="仿宋_GB2312"/>
          <w:color w:val="000000"/>
          <w:sz w:val="32"/>
          <w:szCs w:val="32"/>
        </w:rPr>
        <w:t>事业编制75人，实际在册教职工6</w:t>
      </w:r>
      <w:r>
        <w:rPr>
          <w:rFonts w:hint="eastAsia" w:ascii="仿宋_GB2312" w:hAnsi="华文仿宋" w:eastAsia="仿宋_GB2312"/>
          <w:color w:val="000000"/>
          <w:sz w:val="32"/>
          <w:szCs w:val="32"/>
          <w:lang w:val="en-US" w:eastAsia="zh-CN"/>
        </w:rPr>
        <w:t>7</w:t>
      </w:r>
      <w:r>
        <w:rPr>
          <w:rFonts w:hint="eastAsia" w:ascii="仿宋_GB2312" w:hAnsi="华文仿宋" w:eastAsia="仿宋_GB2312"/>
          <w:color w:val="000000"/>
          <w:sz w:val="32"/>
          <w:szCs w:val="32"/>
        </w:rPr>
        <w:t>人，离休0人，退休66人。学生4</w:t>
      </w:r>
      <w:r>
        <w:rPr>
          <w:rFonts w:hint="eastAsia" w:ascii="仿宋_GB2312" w:hAnsi="华文仿宋" w:eastAsia="仿宋_GB2312"/>
          <w:color w:val="000000"/>
          <w:sz w:val="32"/>
          <w:szCs w:val="32"/>
          <w:lang w:val="en-US" w:eastAsia="zh-CN"/>
        </w:rPr>
        <w:t>57</w:t>
      </w:r>
      <w:r>
        <w:rPr>
          <w:rFonts w:hint="eastAsia" w:ascii="仿宋_GB2312" w:hAnsi="华文仿宋" w:eastAsia="仿宋_GB2312"/>
          <w:color w:val="000000"/>
          <w:sz w:val="32"/>
          <w:szCs w:val="32"/>
        </w:rPr>
        <w:t>人，其中：职高0人，高中0人，初中0人，小学0人，特殊教育0人，学前教育4</w:t>
      </w:r>
      <w:r>
        <w:rPr>
          <w:rFonts w:hint="eastAsia" w:ascii="仿宋_GB2312" w:hAnsi="华文仿宋" w:eastAsia="仿宋_GB2312"/>
          <w:color w:val="000000"/>
          <w:sz w:val="32"/>
          <w:szCs w:val="32"/>
          <w:lang w:val="en-US" w:eastAsia="zh-CN"/>
        </w:rPr>
        <w:t>57</w:t>
      </w:r>
      <w:r>
        <w:rPr>
          <w:rFonts w:hint="eastAsia" w:ascii="仿宋_GB2312" w:hAnsi="华文仿宋" w:eastAsia="仿宋_GB2312"/>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2856.09</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rPr>
        <w:t>2549.78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306.31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12.01</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人员保险费用上涨</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2856.09</w:t>
      </w:r>
      <w:r>
        <w:rPr>
          <w:rFonts w:hint="eastAsia" w:ascii="仿宋" w:hAnsi="仿宋" w:eastAsia="仿宋"/>
          <w:color w:val="000000"/>
          <w:sz w:val="32"/>
          <w:szCs w:val="32"/>
        </w:rPr>
        <w:t>万元,比2022年年初预算</w:t>
      </w:r>
      <w:r>
        <w:rPr>
          <w:rFonts w:hint="eastAsia" w:ascii="仿宋_GB2312" w:hAnsi="华文仿宋" w:eastAsia="仿宋_GB2312"/>
          <w:color w:val="000000"/>
          <w:sz w:val="32"/>
          <w:szCs w:val="32"/>
        </w:rPr>
        <w:t>2549.78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306.31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12.01</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2856.09</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rPr>
        <w:t>2549.78</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306.31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12.01</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2856.09</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2565.45</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2324.72</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240.74万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人员经费增加</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290.63</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225.06</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65.57万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增加了保洁专项经费和厨工专项经费</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北京洁如幼儿园</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w:t>
      </w:r>
      <w:bookmarkStart w:id="1" w:name="_GoBack"/>
      <w:bookmarkEnd w:id="1"/>
      <w:r>
        <w:rPr>
          <w:rFonts w:hint="eastAsia" w:ascii="仿宋" w:hAnsi="仿宋" w:eastAsia="仿宋"/>
          <w:color w:val="000000"/>
          <w:sz w:val="32"/>
          <w:szCs w:val="32"/>
        </w:rPr>
        <w:t>涉及金额</w:t>
      </w:r>
      <w:r>
        <w:rPr>
          <w:rFonts w:hint="eastAsia" w:ascii="仿宋" w:hAnsi="仿宋" w:eastAsia="仿宋"/>
          <w:color w:val="000000"/>
          <w:sz w:val="32"/>
          <w:szCs w:val="32"/>
          <w:lang w:val="en-US" w:eastAsia="zh-CN"/>
        </w:rPr>
        <w:t>103.54</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1228.66</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xx台（套）、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2BA8"/>
    <w:multiLevelType w:val="singleLevel"/>
    <w:tmpl w:val="94F32B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xODU2NzViMjc3YTljZTVjYjQ5MWJhM2FmZmFmN2YifQ=="/>
    <w:docVar w:name="KSO_WPS_MARK_KEY" w:val="f143d987-a2ac-440e-a6bf-ee06fb7ba173"/>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2AA7"/>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278C25B6"/>
    <w:rsid w:val="3A012C1B"/>
    <w:rsid w:val="4FA17635"/>
    <w:rsid w:val="513149E8"/>
    <w:rsid w:val="51A4105B"/>
    <w:rsid w:val="54B9511F"/>
    <w:rsid w:val="5878758D"/>
    <w:rsid w:val="61FF789A"/>
    <w:rsid w:val="65A003D7"/>
    <w:rsid w:val="7060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1692</Words>
  <Characters>1888</Characters>
  <Lines>12</Lines>
  <Paragraphs>3</Paragraphs>
  <TotalTime>8</TotalTime>
  <ScaleCrop>false</ScaleCrop>
  <LinksUpToDate>false</LinksUpToDate>
  <CharactersWithSpaces>1889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admin</cp:lastModifiedBy>
  <dcterms:modified xsi:type="dcterms:W3CDTF">2023-02-02T09:41:24Z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B8935FCA27B74D52B097EE1CE3DFB45F</vt:lpwstr>
  </property>
</Properties>
</file>