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223473" w:rsidP="00F1178A">
      <w:pPr>
        <w:snapToGrid w:val="0"/>
        <w:spacing w:before="100" w:beforeAutospacing="1" w:after="100" w:afterAutospacing="1" w:line="560" w:lineRule="exact"/>
        <w:contextualSpacing/>
        <w:jc w:val="center"/>
        <w:rPr>
          <w:rFonts w:ascii="方正小标宋简体" w:eastAsia="方正小标宋简体"/>
          <w:sz w:val="44"/>
          <w:szCs w:val="44"/>
        </w:rPr>
      </w:pPr>
      <w:bookmarkStart w:id="0" w:name="_Hlk126250276"/>
      <w:r>
        <w:rPr>
          <w:rFonts w:ascii="方正小标宋简体" w:eastAsia="方正小标宋简体" w:hint="eastAsia"/>
          <w:sz w:val="44"/>
          <w:szCs w:val="44"/>
        </w:rPr>
        <w:t>北京市西城区西长安街少年宫</w:t>
      </w:r>
      <w:bookmarkEnd w:id="0"/>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C725CF" w:rsidRDefault="00C725C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725CF">
        <w:rPr>
          <w:rFonts w:ascii="仿宋" w:eastAsia="仿宋" w:hAnsi="仿宋" w:hint="eastAsia"/>
          <w:color w:val="000000"/>
          <w:sz w:val="32"/>
          <w:szCs w:val="32"/>
        </w:rPr>
        <w:t>北京市西城区西长安街少年宫隶属北京市西城区教育委员会,主要职能是西城区青少年校外教育、社区教育</w:t>
      </w:r>
      <w:r>
        <w:rPr>
          <w:rFonts w:ascii="仿宋" w:eastAsia="仿宋" w:hAnsi="仿宋" w:hint="eastAsia"/>
          <w:color w:val="000000"/>
          <w:sz w:val="32"/>
          <w:szCs w:val="32"/>
        </w:rPr>
        <w:t>和</w:t>
      </w:r>
      <w:r w:rsidRPr="00C725CF">
        <w:rPr>
          <w:rFonts w:ascii="仿宋" w:eastAsia="仿宋" w:hAnsi="仿宋" w:hint="eastAsia"/>
          <w:color w:val="000000"/>
          <w:sz w:val="32"/>
          <w:szCs w:val="32"/>
        </w:rPr>
        <w:t>社区家长学校，是西城区中小学教育的延续和补充。</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本单位机构设置：少年宫设党支部、主任室、教务处（教科研室）、社区办、总务处（安全保卫）、办公室、财务室、专业教师室。</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主要职责：</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党支部主要职责：认真贯彻党的路线、方针、政策及上级党组织的决定，抓好教职工队伍思想建设和政治理论学习，抓好党员队伍建设和管理，深入做好群众思想工作，做好党组织的发展和建设工作。</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宫主任主要职责：负责行政管理，掌握财务政策，确定经费运转整体方案，努力改善办学条件，关心教职工生活，提高队伍整体素质等。</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教务处主要职责：协助宫主任制定教学计划并组织实施，组织招生、咨询、学籍管理，组织阳光少年活动，继续教育等；结合本单位情况制定教科研工作计划、教科研课题内容，组织、培训、指导教师撰写论文。</w:t>
      </w:r>
    </w:p>
    <w:p w:rsidR="007079A3" w:rsidRPr="007079A3" w:rsidRDefault="007079A3" w:rsidP="00C725C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社区办主要职责：协助宫主任做好社区管理工作，做好</w:t>
      </w:r>
      <w:r w:rsidRPr="007079A3">
        <w:rPr>
          <w:rFonts w:ascii="仿宋" w:eastAsia="仿宋" w:hAnsi="仿宋" w:hint="eastAsia"/>
          <w:color w:val="000000"/>
          <w:sz w:val="32"/>
          <w:szCs w:val="32"/>
        </w:rPr>
        <w:lastRenderedPageBreak/>
        <w:t>与街道、社区的协调工作，开展居民培训、讲座活动，制定成人学员开设课程计划及落实的管理。</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总务处（安全保卫）主要职责：负责后勤人员聘用、工作检查、考核，采买、设备、房屋维修、供暖、绿化、卫生、饮用水、营养餐、固定资产管理、人事档案等；安全保卫负责校园安全、学生安全，制定计划并落实、检查保安人员的日常工作，签订保安协议，安排值班等。</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办公室主要职责：协助宫主任做好少年宫日常管理工作，负责少年宫人事、福利、考勤、工资、收发文件、档案管理工作，负责少年宫内外联络，接待来访等事务性工作。</w:t>
      </w:r>
    </w:p>
    <w:p w:rsidR="007079A3" w:rsidRPr="007079A3"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财务人员岗位职责：审核录入原始凭证，工资发放、完成预算申报，保管财务档案，协助宫主任合理使用资金，把关支出项目及进度，完成公积金等缴存、支取，税务、医疗等管理工作。</w:t>
      </w:r>
    </w:p>
    <w:p w:rsidR="007079A3" w:rsidRPr="00AC2580" w:rsidRDefault="007079A3" w:rsidP="007079A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079A3">
        <w:rPr>
          <w:rFonts w:ascii="仿宋" w:eastAsia="仿宋" w:hAnsi="仿宋" w:hint="eastAsia"/>
          <w:color w:val="000000"/>
          <w:sz w:val="32"/>
          <w:szCs w:val="32"/>
        </w:rPr>
        <w:t>专业教师主要岗位职责：制定教学工作计划、编制本学科教材、教案，组织实践活动，参加教科研活动，完成教学任务。</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E07ED2" w:rsidRPr="00AC2580" w:rsidRDefault="00AF695C" w:rsidP="00E07ED2">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23473">
        <w:rPr>
          <w:rFonts w:ascii="仿宋" w:eastAsia="仿宋" w:hAnsi="仿宋"/>
          <w:color w:val="000000"/>
          <w:sz w:val="32"/>
          <w:szCs w:val="32"/>
        </w:rPr>
        <w:t>18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23473">
        <w:rPr>
          <w:rFonts w:ascii="仿宋" w:eastAsia="仿宋" w:hAnsi="仿宋"/>
          <w:color w:val="000000"/>
          <w:sz w:val="32"/>
          <w:szCs w:val="32"/>
        </w:rPr>
        <w:t>16</w:t>
      </w:r>
      <w:r w:rsidR="00360E39" w:rsidRPr="00AC2580">
        <w:rPr>
          <w:rFonts w:ascii="仿宋" w:eastAsia="仿宋" w:hAnsi="仿宋" w:hint="eastAsia"/>
          <w:color w:val="000000"/>
          <w:sz w:val="32"/>
          <w:szCs w:val="32"/>
        </w:rPr>
        <w:t>人，离休</w:t>
      </w:r>
      <w:r w:rsidR="00223473">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223473">
        <w:rPr>
          <w:rFonts w:ascii="仿宋" w:eastAsia="仿宋" w:hAnsi="仿宋"/>
          <w:color w:val="000000"/>
          <w:sz w:val="32"/>
          <w:szCs w:val="32"/>
        </w:rPr>
        <w:t>4</w:t>
      </w:r>
      <w:r w:rsidR="00360E39" w:rsidRPr="00AC2580">
        <w:rPr>
          <w:rFonts w:ascii="仿宋" w:eastAsia="仿宋" w:hAnsi="仿宋" w:hint="eastAsia"/>
          <w:color w:val="000000"/>
          <w:sz w:val="32"/>
          <w:szCs w:val="32"/>
        </w:rPr>
        <w:t>人。</w:t>
      </w:r>
      <w:r w:rsidR="00AA5047" w:rsidRPr="00AA5047">
        <w:rPr>
          <w:rFonts w:ascii="仿宋" w:eastAsia="仿宋" w:hAnsi="仿宋" w:hint="eastAsia"/>
          <w:color w:val="000000"/>
          <w:sz w:val="32"/>
          <w:szCs w:val="32"/>
        </w:rPr>
        <w:t>学生</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人，其中：职高</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人，高中</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人，初中</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人，小学</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人，特殊教育</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人，学前教育</w:t>
      </w:r>
      <w:r w:rsidR="00AA5047">
        <w:rPr>
          <w:rFonts w:ascii="仿宋" w:eastAsia="仿宋" w:hAnsi="仿宋"/>
          <w:color w:val="000000"/>
          <w:sz w:val="32"/>
          <w:szCs w:val="32"/>
        </w:rPr>
        <w:t>0</w:t>
      </w:r>
      <w:r w:rsidR="00AA5047" w:rsidRPr="00AA5047">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223473">
        <w:rPr>
          <w:rFonts w:ascii="仿宋" w:eastAsia="仿宋" w:hAnsi="仿宋"/>
          <w:color w:val="000000"/>
          <w:sz w:val="32"/>
          <w:szCs w:val="32"/>
        </w:rPr>
        <w:t>1117.10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23473" w:rsidRPr="00223473">
        <w:rPr>
          <w:rFonts w:ascii="仿宋" w:eastAsia="仿宋" w:hAnsi="仿宋"/>
          <w:color w:val="000000"/>
          <w:sz w:val="32"/>
          <w:szCs w:val="32"/>
        </w:rPr>
        <w:t>1085.16</w:t>
      </w:r>
      <w:r w:rsidR="00AF695C" w:rsidRPr="00AC2580">
        <w:rPr>
          <w:rFonts w:ascii="仿宋" w:eastAsia="仿宋" w:hAnsi="仿宋" w:hint="eastAsia"/>
          <w:color w:val="000000"/>
          <w:sz w:val="32"/>
          <w:szCs w:val="32"/>
        </w:rPr>
        <w:t>万元增加</w:t>
      </w:r>
      <w:r w:rsidR="00773AE3">
        <w:rPr>
          <w:rFonts w:ascii="仿宋" w:eastAsia="仿宋" w:hAnsi="仿宋"/>
          <w:color w:val="000000"/>
          <w:sz w:val="32"/>
          <w:szCs w:val="32"/>
        </w:rPr>
        <w:t>31.94</w:t>
      </w:r>
      <w:r w:rsidR="00AF695C" w:rsidRPr="00AC2580">
        <w:rPr>
          <w:rFonts w:ascii="仿宋" w:eastAsia="仿宋" w:hAnsi="仿宋" w:hint="eastAsia"/>
          <w:color w:val="000000"/>
          <w:sz w:val="32"/>
          <w:szCs w:val="32"/>
        </w:rPr>
        <w:t>万元，增长</w:t>
      </w:r>
      <w:r w:rsidR="00773AE3">
        <w:rPr>
          <w:rFonts w:ascii="仿宋" w:eastAsia="仿宋" w:hAnsi="仿宋"/>
          <w:color w:val="000000"/>
          <w:sz w:val="32"/>
          <w:szCs w:val="32"/>
        </w:rPr>
        <w:t>2.94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F0178" w:rsidRPr="004F0178">
        <w:rPr>
          <w:rFonts w:ascii="仿宋" w:eastAsia="仿宋" w:hAnsi="仿宋" w:hint="eastAsia"/>
          <w:color w:val="000000"/>
          <w:sz w:val="32"/>
          <w:szCs w:val="32"/>
        </w:rPr>
        <w:t>基本</w:t>
      </w:r>
      <w:r w:rsidR="004F0178" w:rsidRPr="004F0178">
        <w:rPr>
          <w:rFonts w:ascii="仿宋" w:eastAsia="仿宋" w:hAnsi="仿宋" w:hint="eastAsia"/>
          <w:color w:val="000000"/>
          <w:sz w:val="32"/>
          <w:szCs w:val="32"/>
        </w:rPr>
        <w:lastRenderedPageBreak/>
        <w:t>支出</w:t>
      </w:r>
      <w:r w:rsidR="004F0178">
        <w:rPr>
          <w:rFonts w:ascii="仿宋" w:eastAsia="仿宋" w:hAnsi="仿宋" w:hint="eastAsia"/>
          <w:color w:val="000000"/>
          <w:sz w:val="32"/>
          <w:szCs w:val="32"/>
        </w:rPr>
        <w:t>和项目支出预算增加</w:t>
      </w:r>
      <w:r w:rsidR="006953D1">
        <w:rPr>
          <w:rFonts w:ascii="仿宋" w:eastAsia="仿宋" w:hAnsi="仿宋" w:hint="eastAsia"/>
          <w:color w:val="000000"/>
          <w:sz w:val="32"/>
          <w:szCs w:val="32"/>
        </w:rPr>
        <w:t>，财政拨款收入增加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223473">
        <w:rPr>
          <w:rFonts w:ascii="仿宋" w:eastAsia="仿宋" w:hAnsi="仿宋"/>
          <w:color w:val="000000"/>
          <w:sz w:val="32"/>
          <w:szCs w:val="32"/>
        </w:rPr>
        <w:t>1117.10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23473">
        <w:rPr>
          <w:rFonts w:ascii="仿宋" w:eastAsia="仿宋" w:hAnsi="仿宋"/>
          <w:color w:val="000000"/>
          <w:sz w:val="32"/>
          <w:szCs w:val="32"/>
        </w:rPr>
        <w:t>1029.16</w:t>
      </w:r>
      <w:r w:rsidR="00AF695C" w:rsidRPr="00AC2580">
        <w:rPr>
          <w:rFonts w:ascii="仿宋" w:eastAsia="仿宋" w:hAnsi="仿宋" w:hint="eastAsia"/>
          <w:color w:val="000000"/>
          <w:sz w:val="32"/>
          <w:szCs w:val="32"/>
        </w:rPr>
        <w:t>万元增加</w:t>
      </w:r>
      <w:r w:rsidR="00223473">
        <w:rPr>
          <w:rFonts w:ascii="仿宋" w:eastAsia="仿宋" w:hAnsi="仿宋"/>
          <w:color w:val="000000"/>
          <w:sz w:val="32"/>
          <w:szCs w:val="32"/>
        </w:rPr>
        <w:t>87.94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223473">
        <w:rPr>
          <w:rFonts w:ascii="仿宋" w:eastAsia="仿宋" w:hAnsi="仿宋"/>
          <w:color w:val="000000"/>
          <w:sz w:val="32"/>
          <w:szCs w:val="32"/>
        </w:rPr>
        <w:t>8.5</w:t>
      </w:r>
      <w:r w:rsidR="00773AE3">
        <w:rPr>
          <w:rFonts w:ascii="仿宋" w:eastAsia="仿宋" w:hAnsi="仿宋"/>
          <w:color w:val="000000"/>
          <w:sz w:val="32"/>
          <w:szCs w:val="32"/>
        </w:rPr>
        <w:t>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23473">
        <w:rPr>
          <w:rFonts w:ascii="仿宋" w:eastAsia="仿宋" w:hAnsi="仿宋"/>
          <w:color w:val="000000"/>
          <w:sz w:val="32"/>
          <w:szCs w:val="32"/>
        </w:rPr>
        <w:t>1117.10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23473" w:rsidRPr="00223473">
        <w:rPr>
          <w:rFonts w:ascii="仿宋" w:eastAsia="仿宋" w:hAnsi="仿宋"/>
          <w:color w:val="000000"/>
          <w:sz w:val="32"/>
          <w:szCs w:val="32"/>
        </w:rPr>
        <w:t>1085.16</w:t>
      </w:r>
      <w:r w:rsidR="00F21086" w:rsidRPr="00AC2580">
        <w:rPr>
          <w:rFonts w:ascii="仿宋" w:eastAsia="仿宋" w:hAnsi="仿宋" w:hint="eastAsia"/>
          <w:color w:val="000000"/>
          <w:sz w:val="32"/>
          <w:szCs w:val="32"/>
        </w:rPr>
        <w:t>万元增加</w:t>
      </w:r>
      <w:r w:rsidR="00773AE3">
        <w:rPr>
          <w:rFonts w:ascii="仿宋" w:eastAsia="仿宋" w:hAnsi="仿宋"/>
          <w:color w:val="000000"/>
          <w:sz w:val="32"/>
          <w:szCs w:val="32"/>
        </w:rPr>
        <w:t>31.94</w:t>
      </w:r>
      <w:r w:rsidR="00F21086" w:rsidRPr="00AC2580">
        <w:rPr>
          <w:rFonts w:ascii="仿宋" w:eastAsia="仿宋" w:hAnsi="仿宋" w:hint="eastAsia"/>
          <w:color w:val="000000"/>
          <w:sz w:val="32"/>
          <w:szCs w:val="32"/>
        </w:rPr>
        <w:t>万元，增长</w:t>
      </w:r>
      <w:r w:rsidR="00773AE3">
        <w:rPr>
          <w:rFonts w:ascii="仿宋" w:eastAsia="仿宋" w:hAnsi="仿宋"/>
          <w:color w:val="000000"/>
          <w:sz w:val="32"/>
          <w:szCs w:val="32"/>
        </w:rPr>
        <w:t>2.94</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7079A3">
        <w:rPr>
          <w:rFonts w:ascii="仿宋" w:eastAsia="仿宋" w:hAnsi="仿宋"/>
          <w:color w:val="000000"/>
          <w:sz w:val="32"/>
          <w:szCs w:val="32"/>
        </w:rPr>
        <w:t>1117.10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7079A3">
        <w:rPr>
          <w:rFonts w:ascii="仿宋" w:eastAsia="仿宋" w:hAnsi="仿宋"/>
          <w:color w:val="000000"/>
          <w:sz w:val="32"/>
          <w:szCs w:val="32"/>
        </w:rPr>
        <w:t>589.14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079A3" w:rsidRPr="007079A3">
        <w:rPr>
          <w:rFonts w:ascii="仿宋" w:eastAsia="仿宋" w:hAnsi="仿宋"/>
          <w:color w:val="000000"/>
          <w:sz w:val="32"/>
          <w:szCs w:val="32"/>
        </w:rPr>
        <w:t>553.24</w:t>
      </w:r>
      <w:r w:rsidR="00F21086" w:rsidRPr="00AC2580">
        <w:rPr>
          <w:rFonts w:ascii="仿宋" w:eastAsia="仿宋" w:hAnsi="仿宋" w:hint="eastAsia"/>
          <w:color w:val="000000"/>
          <w:sz w:val="32"/>
          <w:szCs w:val="32"/>
        </w:rPr>
        <w:t>元增加</w:t>
      </w:r>
      <w:r w:rsidR="00E07ED2">
        <w:rPr>
          <w:rFonts w:ascii="仿宋" w:eastAsia="仿宋" w:hAnsi="仿宋"/>
          <w:color w:val="000000"/>
          <w:sz w:val="32"/>
          <w:szCs w:val="32"/>
        </w:rPr>
        <w:t>35.9</w:t>
      </w:r>
      <w:r w:rsidR="00773AE3">
        <w:rPr>
          <w:rFonts w:ascii="仿宋" w:eastAsia="仿宋" w:hAnsi="仿宋"/>
          <w:color w:val="000000"/>
          <w:sz w:val="32"/>
          <w:szCs w:val="32"/>
        </w:rPr>
        <w:t>0</w:t>
      </w:r>
      <w:r w:rsidR="00C725C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725CF">
        <w:rPr>
          <w:rFonts w:ascii="仿宋" w:eastAsia="仿宋" w:hAnsi="仿宋" w:hint="eastAsia"/>
          <w:color w:val="000000"/>
          <w:sz w:val="32"/>
          <w:szCs w:val="32"/>
        </w:rPr>
        <w:t>岗位绩效调整，人员变动导致住房补贴增加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079A3">
        <w:rPr>
          <w:rFonts w:ascii="仿宋" w:eastAsia="仿宋" w:hAnsi="仿宋"/>
          <w:color w:val="000000"/>
          <w:sz w:val="32"/>
          <w:szCs w:val="32"/>
        </w:rPr>
        <w:t>527.96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079A3" w:rsidRPr="007079A3">
        <w:rPr>
          <w:rFonts w:ascii="仿宋" w:eastAsia="仿宋" w:hAnsi="仿宋"/>
          <w:color w:val="000000"/>
          <w:sz w:val="32"/>
          <w:szCs w:val="32"/>
        </w:rPr>
        <w:t>475.92</w:t>
      </w:r>
      <w:r w:rsidR="007079A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7079A3">
        <w:rPr>
          <w:rFonts w:ascii="仿宋" w:eastAsia="仿宋" w:hAnsi="仿宋"/>
          <w:color w:val="000000"/>
          <w:sz w:val="32"/>
          <w:szCs w:val="32"/>
        </w:rPr>
        <w:t>52.04</w:t>
      </w:r>
      <w:r w:rsidR="007079A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7079A3">
        <w:rPr>
          <w:rFonts w:ascii="仿宋" w:eastAsia="仿宋" w:hAnsi="仿宋" w:hint="eastAsia"/>
          <w:color w:val="000000"/>
          <w:sz w:val="32"/>
          <w:szCs w:val="32"/>
        </w:rPr>
        <w:t>2</w:t>
      </w:r>
      <w:r w:rsidR="007079A3">
        <w:rPr>
          <w:rFonts w:ascii="仿宋" w:eastAsia="仿宋" w:hAnsi="仿宋"/>
          <w:color w:val="000000"/>
          <w:sz w:val="32"/>
          <w:szCs w:val="32"/>
        </w:rPr>
        <w:t>022</w:t>
      </w:r>
      <w:r w:rsidR="007079A3">
        <w:rPr>
          <w:rFonts w:ascii="仿宋" w:eastAsia="仿宋" w:hAnsi="仿宋" w:hint="eastAsia"/>
          <w:color w:val="000000"/>
          <w:sz w:val="32"/>
          <w:szCs w:val="32"/>
        </w:rPr>
        <w:t>年我单位续签房屋租赁合同，续租后本年</w:t>
      </w:r>
      <w:r w:rsidR="00515CE8">
        <w:rPr>
          <w:rFonts w:ascii="仿宋" w:eastAsia="仿宋" w:hAnsi="仿宋" w:hint="eastAsia"/>
          <w:color w:val="000000"/>
          <w:sz w:val="32"/>
          <w:szCs w:val="32"/>
        </w:rPr>
        <w:t>度</w:t>
      </w:r>
      <w:bookmarkStart w:id="1" w:name="_GoBack"/>
      <w:bookmarkEnd w:id="1"/>
      <w:r w:rsidR="004F0178">
        <w:rPr>
          <w:rFonts w:ascii="仿宋" w:eastAsia="仿宋" w:hAnsi="仿宋" w:hint="eastAsia"/>
          <w:color w:val="000000"/>
          <w:sz w:val="32"/>
          <w:szCs w:val="32"/>
        </w:rPr>
        <w:t>房屋</w:t>
      </w:r>
      <w:r w:rsidR="007079A3">
        <w:rPr>
          <w:rFonts w:ascii="仿宋" w:eastAsia="仿宋" w:hAnsi="仿宋" w:hint="eastAsia"/>
          <w:color w:val="000000"/>
          <w:sz w:val="32"/>
          <w:szCs w:val="32"/>
        </w:rPr>
        <w:t>租金</w:t>
      </w:r>
      <w:r w:rsidR="006953D1">
        <w:rPr>
          <w:rFonts w:ascii="仿宋" w:eastAsia="仿宋" w:hAnsi="仿宋" w:hint="eastAsia"/>
          <w:color w:val="000000"/>
          <w:sz w:val="32"/>
          <w:szCs w:val="32"/>
        </w:rPr>
        <w:t>有所</w:t>
      </w:r>
      <w:r w:rsidR="004F65DC">
        <w:rPr>
          <w:rFonts w:ascii="仿宋" w:eastAsia="仿宋" w:hAnsi="仿宋" w:hint="eastAsia"/>
          <w:color w:val="000000"/>
          <w:sz w:val="32"/>
          <w:szCs w:val="32"/>
        </w:rPr>
        <w:t>上涨</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2" w:name="biaoti"/>
    </w:p>
    <w:p w:rsidR="00F41D4E" w:rsidRPr="00AC2580" w:rsidRDefault="0022347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223473">
        <w:rPr>
          <w:rFonts w:ascii="仿宋" w:eastAsia="仿宋" w:hAnsi="仿宋" w:hint="eastAsia"/>
          <w:color w:val="000000"/>
          <w:sz w:val="32"/>
          <w:szCs w:val="32"/>
        </w:rPr>
        <w:t>北京市西城区西长安街少年宫</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2"/>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23473">
        <w:rPr>
          <w:rFonts w:ascii="仿宋" w:eastAsia="仿宋" w:hAnsi="仿宋"/>
          <w:color w:val="000000"/>
          <w:sz w:val="32"/>
          <w:szCs w:val="32"/>
        </w:rPr>
        <w:lastRenderedPageBreak/>
        <w:t>0</w:t>
      </w:r>
      <w:r w:rsidRPr="00AC2580">
        <w:rPr>
          <w:rFonts w:ascii="仿宋" w:eastAsia="仿宋" w:hAnsi="仿宋" w:hint="eastAsia"/>
          <w:color w:val="000000"/>
          <w:sz w:val="32"/>
          <w:szCs w:val="32"/>
        </w:rPr>
        <w:t>辆，财政拨款预算安排</w:t>
      </w:r>
      <w:r w:rsidR="00223473">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23473">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23473">
        <w:rPr>
          <w:rFonts w:ascii="仿宋" w:eastAsia="仿宋" w:hAnsi="仿宋"/>
          <w:color w:val="000000"/>
          <w:sz w:val="32"/>
          <w:szCs w:val="32"/>
        </w:rPr>
        <w:t>0</w:t>
      </w:r>
      <w:r w:rsidRPr="00AC2580">
        <w:rPr>
          <w:rFonts w:ascii="仿宋" w:eastAsia="仿宋" w:hAnsi="仿宋" w:hint="eastAsia"/>
          <w:color w:val="000000"/>
          <w:sz w:val="32"/>
          <w:szCs w:val="32"/>
        </w:rPr>
        <w:t>万元减少</w:t>
      </w:r>
      <w:r w:rsidR="00223473">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725CF">
        <w:rPr>
          <w:rFonts w:ascii="仿宋" w:eastAsia="仿宋" w:hAnsi="仿宋"/>
          <w:color w:val="000000"/>
          <w:sz w:val="32"/>
          <w:szCs w:val="32"/>
        </w:rPr>
        <w:t>3</w:t>
      </w:r>
      <w:r w:rsidR="00A930FF" w:rsidRPr="00AC2580">
        <w:rPr>
          <w:rFonts w:ascii="仿宋" w:eastAsia="仿宋" w:hAnsi="仿宋" w:hint="eastAsia"/>
          <w:color w:val="000000"/>
          <w:sz w:val="32"/>
          <w:szCs w:val="32"/>
        </w:rPr>
        <w:t>个，预算资金</w:t>
      </w:r>
      <w:r w:rsidR="00C725CF">
        <w:rPr>
          <w:rFonts w:ascii="仿宋" w:eastAsia="仿宋" w:hAnsi="仿宋"/>
          <w:color w:val="000000"/>
          <w:sz w:val="32"/>
          <w:szCs w:val="32"/>
        </w:rPr>
        <w:t>18.413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7079A3">
        <w:rPr>
          <w:rFonts w:ascii="仿宋" w:eastAsia="仿宋" w:hAnsi="仿宋"/>
          <w:color w:val="000000"/>
          <w:sz w:val="32"/>
          <w:szCs w:val="32"/>
        </w:rPr>
        <w:t>6</w:t>
      </w:r>
      <w:r w:rsidR="00545D6C" w:rsidRPr="00AC2580">
        <w:rPr>
          <w:rFonts w:ascii="仿宋" w:eastAsia="仿宋" w:hAnsi="仿宋" w:hint="eastAsia"/>
          <w:color w:val="000000"/>
          <w:sz w:val="32"/>
          <w:szCs w:val="32"/>
        </w:rPr>
        <w:t>项，占总项目数额的</w:t>
      </w:r>
      <w:r w:rsidR="007079A3">
        <w:rPr>
          <w:rFonts w:ascii="仿宋" w:eastAsia="仿宋" w:hAnsi="仿宋"/>
          <w:color w:val="000000"/>
          <w:sz w:val="32"/>
          <w:szCs w:val="32"/>
        </w:rPr>
        <w:t>100</w:t>
      </w:r>
      <w:r w:rsidR="00545D6C" w:rsidRPr="00AC2580">
        <w:rPr>
          <w:rFonts w:ascii="仿宋" w:eastAsia="仿宋" w:hAnsi="仿宋" w:hint="eastAsia"/>
          <w:color w:val="000000"/>
          <w:sz w:val="32"/>
          <w:szCs w:val="32"/>
        </w:rPr>
        <w:t>%，100万元以上项目共计</w:t>
      </w:r>
      <w:r w:rsidR="007079A3">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7079A3">
        <w:rPr>
          <w:rFonts w:ascii="仿宋" w:eastAsia="仿宋" w:hAnsi="仿宋"/>
          <w:color w:val="000000"/>
          <w:sz w:val="32"/>
          <w:szCs w:val="32"/>
        </w:rPr>
        <w:t>396.44475</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7079A3" w:rsidRPr="001F1170">
        <w:rPr>
          <w:rFonts w:ascii="仿宋" w:eastAsia="仿宋" w:hAnsi="仿宋"/>
          <w:color w:val="000000"/>
          <w:sz w:val="32"/>
          <w:szCs w:val="32"/>
        </w:rPr>
        <w:t>276.43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23473">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23473">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23473">
        <w:rPr>
          <w:rFonts w:ascii="仿宋" w:eastAsia="仿宋" w:hAnsi="仿宋"/>
          <w:color w:val="000000"/>
          <w:sz w:val="32"/>
          <w:szCs w:val="32"/>
        </w:rPr>
        <w:t>0</w:t>
      </w:r>
      <w:r w:rsidRPr="00AC2580">
        <w:rPr>
          <w:rFonts w:ascii="仿宋" w:eastAsia="仿宋" w:hAnsi="仿宋" w:hint="eastAsia"/>
          <w:color w:val="000000"/>
          <w:sz w:val="32"/>
          <w:szCs w:val="32"/>
        </w:rPr>
        <w:t>台（套）、</w:t>
      </w:r>
      <w:r w:rsidR="00223473">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23473">
        <w:rPr>
          <w:rFonts w:ascii="仿宋" w:eastAsia="仿宋" w:hAnsi="仿宋"/>
          <w:color w:val="000000"/>
          <w:sz w:val="32"/>
          <w:szCs w:val="32"/>
        </w:rPr>
        <w:t>0</w:t>
      </w:r>
      <w:r w:rsidRPr="00AC2580">
        <w:rPr>
          <w:rFonts w:ascii="仿宋" w:eastAsia="仿宋" w:hAnsi="仿宋" w:hint="eastAsia"/>
          <w:color w:val="000000"/>
          <w:sz w:val="32"/>
          <w:szCs w:val="32"/>
        </w:rPr>
        <w:t>台（套）、</w:t>
      </w:r>
      <w:r w:rsidR="00223473">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23473">
        <w:rPr>
          <w:rFonts w:ascii="仿宋" w:eastAsia="仿宋" w:hAnsi="仿宋"/>
          <w:color w:val="000000"/>
          <w:sz w:val="32"/>
          <w:szCs w:val="32"/>
        </w:rPr>
        <w:t>0</w:t>
      </w:r>
      <w:r w:rsidRPr="00AC2580">
        <w:rPr>
          <w:rFonts w:ascii="仿宋" w:eastAsia="仿宋" w:hAnsi="仿宋" w:hint="eastAsia"/>
          <w:color w:val="000000"/>
          <w:sz w:val="32"/>
          <w:szCs w:val="32"/>
        </w:rPr>
        <w:t>台（套）、</w:t>
      </w:r>
      <w:r w:rsidR="00223473">
        <w:rPr>
          <w:rFonts w:ascii="仿宋" w:eastAsia="仿宋" w:hAnsi="仿宋"/>
          <w:color w:val="000000"/>
          <w:sz w:val="32"/>
          <w:szCs w:val="32"/>
        </w:rPr>
        <w:t>0</w:t>
      </w:r>
      <w:r w:rsidRPr="00AC2580">
        <w:rPr>
          <w:rFonts w:ascii="仿宋" w:eastAsia="仿宋" w:hAnsi="仿宋" w:hint="eastAsia"/>
          <w:color w:val="000000"/>
          <w:sz w:val="32"/>
          <w:szCs w:val="32"/>
        </w:rPr>
        <w:t>万元，安排购</w:t>
      </w:r>
      <w:r w:rsidRPr="00AC2580">
        <w:rPr>
          <w:rFonts w:ascii="仿宋" w:eastAsia="仿宋" w:hAnsi="仿宋" w:hint="eastAsia"/>
          <w:color w:val="000000"/>
          <w:sz w:val="32"/>
          <w:szCs w:val="32"/>
        </w:rPr>
        <w:lastRenderedPageBreak/>
        <w:t>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23473">
        <w:rPr>
          <w:rFonts w:ascii="仿宋" w:eastAsia="仿宋" w:hAnsi="仿宋"/>
          <w:color w:val="000000"/>
          <w:sz w:val="32"/>
          <w:szCs w:val="32"/>
        </w:rPr>
        <w:t>0</w:t>
      </w:r>
      <w:r w:rsidRPr="00AC2580">
        <w:rPr>
          <w:rFonts w:ascii="仿宋" w:eastAsia="仿宋" w:hAnsi="仿宋" w:hint="eastAsia"/>
          <w:color w:val="000000"/>
          <w:sz w:val="32"/>
          <w:szCs w:val="32"/>
        </w:rPr>
        <w:t>台（套）、</w:t>
      </w:r>
      <w:r w:rsidR="00223473">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w:t>
      </w:r>
      <w:r w:rsidRPr="00AC2580">
        <w:rPr>
          <w:rFonts w:ascii="仿宋" w:eastAsia="仿宋" w:hAnsi="仿宋" w:hint="eastAsia"/>
          <w:color w:val="000000"/>
          <w:sz w:val="32"/>
          <w:szCs w:val="32"/>
        </w:rPr>
        <w:lastRenderedPageBreak/>
        <w:t>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A7" w:rsidRDefault="003734A7" w:rsidP="00AF695C">
      <w:r>
        <w:separator/>
      </w:r>
    </w:p>
  </w:endnote>
  <w:endnote w:type="continuationSeparator" w:id="0">
    <w:p w:rsidR="003734A7" w:rsidRDefault="003734A7"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A7" w:rsidRDefault="003734A7" w:rsidP="00AF695C">
      <w:r>
        <w:separator/>
      </w:r>
    </w:p>
  </w:footnote>
  <w:footnote w:type="continuationSeparator" w:id="0">
    <w:p w:rsidR="003734A7" w:rsidRDefault="003734A7"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38FE"/>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170"/>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473"/>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069A"/>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4A7"/>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178"/>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65DC"/>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5CE8"/>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3D1"/>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079A3"/>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AE3"/>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14D"/>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20"/>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6BE"/>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047"/>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37AA1"/>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5CF"/>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07ED2"/>
    <w:rsid w:val="00E103AE"/>
    <w:rsid w:val="00E1060F"/>
    <w:rsid w:val="00E1087C"/>
    <w:rsid w:val="00E109C0"/>
    <w:rsid w:val="00E10C0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62AA"/>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23</cp:revision>
  <dcterms:created xsi:type="dcterms:W3CDTF">2022-01-10T07:29:00Z</dcterms:created>
  <dcterms:modified xsi:type="dcterms:W3CDTF">2023-02-02T10:21:00Z</dcterms:modified>
</cp:coreProperties>
</file>