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北京市第十五中学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snapToGrid w:val="0"/>
        <w:spacing w:after="240" w:line="520" w:lineRule="exact"/>
        <w:ind w:firstLine="560" w:firstLineChars="200"/>
        <w:rPr>
          <w:rFonts w:ascii="宋体" w:hAnsi="宋体"/>
          <w:sz w:val="28"/>
          <w:szCs w:val="28"/>
        </w:rPr>
      </w:pPr>
      <w:r>
        <w:rPr>
          <w:rFonts w:hint="eastAsia" w:ascii="宋体" w:hAnsi="宋体"/>
          <w:sz w:val="28"/>
          <w:szCs w:val="28"/>
        </w:rPr>
        <w:t>北京市第十五中学隶属于西城教委，是全额拨款事业单位，创建于1952年，是北京市重点中学，北京市首批示范高中校。校园位于南城风景秀丽的陶然湖畔，紧邻地铁4号线陶然亭站。学校将“教师与学生共时、和谐发展。发展立足人的差异性，努力激发人的成就感并促使其获得幸福体验，确立人的主体意识”作为自己的办学理念，把培养幽雅、宁静的文化气质，洋溢青春的精神，做有品质、饱满的人，作为自己的办学目标，努力促使教师与学生拥有宽广的视野、独立的人格、丰富的思维、有品位的生活，为社会培养合格的初、高中毕业生。</w:t>
      </w:r>
    </w:p>
    <w:p>
      <w:pPr>
        <w:adjustRightInd w:val="0"/>
        <w:snapToGrid w:val="0"/>
        <w:spacing w:before="100" w:beforeAutospacing="1" w:after="100" w:afterAutospacing="1" w:line="560" w:lineRule="exact"/>
        <w:ind w:firstLine="560" w:firstLineChars="200"/>
        <w:contextualSpacing/>
        <w:rPr>
          <w:rFonts w:hint="eastAsia" w:ascii="仿宋" w:hAnsi="仿宋" w:eastAsia="仿宋"/>
          <w:color w:val="000000"/>
          <w:sz w:val="32"/>
          <w:szCs w:val="32"/>
        </w:rPr>
      </w:pPr>
      <w:r>
        <w:rPr>
          <w:rFonts w:hint="eastAsia" w:ascii="宋体" w:hAnsi="宋体"/>
          <w:sz w:val="28"/>
          <w:szCs w:val="28"/>
        </w:rPr>
        <w:t>学校组织机构设置如下图：</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28575</wp:posOffset>
            </wp:positionH>
            <wp:positionV relativeFrom="paragraph">
              <wp:posOffset>314325</wp:posOffset>
            </wp:positionV>
            <wp:extent cx="5279390" cy="3267710"/>
            <wp:effectExtent l="0" t="0" r="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267710"/>
                    </a:xfrm>
                    <a:prstGeom prst="rect">
                      <a:avLst/>
                    </a:prstGeom>
                    <a:noFill/>
                  </pic:spPr>
                </pic:pic>
              </a:graphicData>
            </a:graphic>
          </wp:anchor>
        </w:drawing>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354</w:t>
      </w:r>
      <w:r>
        <w:rPr>
          <w:rFonts w:hint="eastAsia" w:ascii="仿宋" w:hAnsi="仿宋" w:eastAsia="仿宋"/>
          <w:color w:val="000000"/>
          <w:sz w:val="32"/>
          <w:szCs w:val="32"/>
        </w:rPr>
        <w:t>人，实际在册教职工</w:t>
      </w:r>
      <w:r>
        <w:rPr>
          <w:rFonts w:ascii="仿宋" w:hAnsi="仿宋" w:eastAsia="仿宋"/>
          <w:color w:val="000000"/>
          <w:sz w:val="32"/>
          <w:szCs w:val="32"/>
        </w:rPr>
        <w:t>349</w:t>
      </w:r>
      <w:r>
        <w:rPr>
          <w:rFonts w:hint="eastAsia" w:ascii="仿宋" w:hAnsi="仿宋" w:eastAsia="仿宋"/>
          <w:color w:val="000000"/>
          <w:sz w:val="32"/>
          <w:szCs w:val="32"/>
        </w:rPr>
        <w:t>人，离休</w:t>
      </w:r>
      <w:r>
        <w:rPr>
          <w:rFonts w:ascii="仿宋" w:hAnsi="仿宋" w:eastAsia="仿宋"/>
          <w:color w:val="000000"/>
          <w:sz w:val="32"/>
          <w:szCs w:val="32"/>
        </w:rPr>
        <w:t>8</w:t>
      </w:r>
      <w:r>
        <w:rPr>
          <w:rFonts w:hint="eastAsia" w:ascii="仿宋" w:hAnsi="仿宋" w:eastAsia="仿宋"/>
          <w:color w:val="000000"/>
          <w:sz w:val="32"/>
          <w:szCs w:val="32"/>
        </w:rPr>
        <w:t>人，退休</w:t>
      </w:r>
      <w:r>
        <w:rPr>
          <w:rFonts w:ascii="仿宋" w:hAnsi="仿宋" w:eastAsia="仿宋"/>
          <w:color w:val="000000"/>
          <w:sz w:val="32"/>
          <w:szCs w:val="32"/>
        </w:rPr>
        <w:t>447</w:t>
      </w:r>
      <w:r>
        <w:rPr>
          <w:rFonts w:hint="eastAsia" w:ascii="仿宋" w:hAnsi="仿宋" w:eastAsia="仿宋"/>
          <w:color w:val="000000"/>
          <w:sz w:val="32"/>
          <w:szCs w:val="32"/>
        </w:rPr>
        <w:t>人。学生</w:t>
      </w:r>
      <w:r>
        <w:rPr>
          <w:rFonts w:ascii="仿宋" w:hAnsi="仿宋" w:eastAsia="仿宋"/>
          <w:color w:val="000000"/>
          <w:sz w:val="32"/>
          <w:szCs w:val="32"/>
        </w:rPr>
        <w:t>2868</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1057</w:t>
      </w:r>
      <w:r>
        <w:rPr>
          <w:rFonts w:hint="eastAsia" w:ascii="仿宋" w:hAnsi="仿宋" w:eastAsia="仿宋"/>
          <w:color w:val="000000"/>
          <w:sz w:val="32"/>
          <w:szCs w:val="32"/>
        </w:rPr>
        <w:t>人，初中</w:t>
      </w:r>
      <w:r>
        <w:rPr>
          <w:rFonts w:ascii="仿宋" w:hAnsi="仿宋" w:eastAsia="仿宋"/>
          <w:color w:val="000000"/>
          <w:sz w:val="32"/>
          <w:szCs w:val="32"/>
        </w:rPr>
        <w:t>1807</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4</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2023年收入预算16916</w:t>
      </w:r>
      <w:r>
        <w:rPr>
          <w:rFonts w:ascii="仿宋" w:hAnsi="仿宋" w:eastAsia="仿宋"/>
          <w:color w:val="000000"/>
          <w:sz w:val="32"/>
          <w:szCs w:val="32"/>
        </w:rPr>
        <w:t>.78</w:t>
      </w:r>
      <w:r>
        <w:rPr>
          <w:rFonts w:hint="eastAsia" w:ascii="仿宋" w:hAnsi="仿宋" w:eastAsia="仿宋"/>
          <w:color w:val="000000"/>
          <w:sz w:val="32"/>
          <w:szCs w:val="32"/>
        </w:rPr>
        <w:t>万元，比2022年年初</w:t>
      </w:r>
      <w:r>
        <w:rPr>
          <w:rFonts w:ascii="仿宋" w:hAnsi="仿宋" w:eastAsia="仿宋"/>
          <w:color w:val="000000"/>
          <w:sz w:val="32"/>
          <w:szCs w:val="32"/>
        </w:rPr>
        <w:t>预算16250.56</w:t>
      </w:r>
      <w:r>
        <w:rPr>
          <w:rFonts w:hint="eastAsia" w:ascii="仿宋" w:hAnsi="仿宋" w:eastAsia="仿宋"/>
          <w:color w:val="000000"/>
          <w:sz w:val="32"/>
          <w:szCs w:val="32"/>
        </w:rPr>
        <w:t>万元增加</w:t>
      </w:r>
      <w:r>
        <w:rPr>
          <w:rFonts w:ascii="仿宋" w:hAnsi="仿宋" w:eastAsia="仿宋"/>
          <w:color w:val="000000"/>
          <w:sz w:val="32"/>
          <w:szCs w:val="32"/>
        </w:rPr>
        <w:t>666.23</w:t>
      </w:r>
      <w:r>
        <w:rPr>
          <w:rFonts w:hint="eastAsia" w:ascii="仿宋" w:hAnsi="仿宋" w:eastAsia="仿宋"/>
          <w:color w:val="000000"/>
          <w:sz w:val="32"/>
          <w:szCs w:val="32"/>
        </w:rPr>
        <w:t>万元，增长</w:t>
      </w:r>
      <w:r>
        <w:rPr>
          <w:rFonts w:ascii="仿宋" w:hAnsi="仿宋" w:eastAsia="仿宋"/>
          <w:color w:val="000000"/>
          <w:sz w:val="32"/>
          <w:szCs w:val="32"/>
        </w:rPr>
        <w:t>4.1</w:t>
      </w:r>
      <w:r>
        <w:rPr>
          <w:rFonts w:hint="eastAsia" w:ascii="仿宋" w:hAnsi="仿宋" w:eastAsia="仿宋"/>
          <w:color w:val="000000"/>
          <w:sz w:val="32"/>
          <w:szCs w:val="32"/>
        </w:rPr>
        <w:t>%，主要原因是分址办学、</w:t>
      </w:r>
      <w:r>
        <w:rPr>
          <w:rFonts w:ascii="仿宋" w:hAnsi="仿宋" w:eastAsia="仿宋"/>
          <w:color w:val="000000"/>
          <w:sz w:val="32"/>
          <w:szCs w:val="32"/>
        </w:rPr>
        <w:t>人员</w:t>
      </w:r>
      <w:r>
        <w:rPr>
          <w:rFonts w:hint="eastAsia" w:ascii="仿宋" w:hAnsi="仿宋" w:eastAsia="仿宋"/>
          <w:color w:val="000000"/>
          <w:sz w:val="32"/>
          <w:szCs w:val="32"/>
        </w:rPr>
        <w:t>增加，</w:t>
      </w:r>
      <w:r>
        <w:rPr>
          <w:rFonts w:ascii="仿宋" w:hAnsi="仿宋" w:eastAsia="仿宋"/>
          <w:color w:val="000000"/>
          <w:sz w:val="32"/>
          <w:szCs w:val="32"/>
        </w:rPr>
        <w:t>人员</w:t>
      </w:r>
      <w:r>
        <w:rPr>
          <w:rFonts w:hint="eastAsia" w:ascii="仿宋" w:hAnsi="仿宋" w:eastAsia="仿宋"/>
          <w:color w:val="000000"/>
          <w:sz w:val="32"/>
          <w:szCs w:val="32"/>
        </w:rPr>
        <w:t>公用</w:t>
      </w:r>
      <w:r>
        <w:rPr>
          <w:rFonts w:ascii="仿宋" w:hAnsi="仿宋" w:eastAsia="仿宋"/>
          <w:color w:val="000000"/>
          <w:sz w:val="32"/>
          <w:szCs w:val="32"/>
        </w:rPr>
        <w:t>经费</w:t>
      </w:r>
      <w:r>
        <w:rPr>
          <w:rFonts w:hint="eastAsia" w:ascii="仿宋" w:hAnsi="仿宋" w:eastAsia="仿宋"/>
          <w:color w:val="000000"/>
          <w:sz w:val="32"/>
          <w:szCs w:val="32"/>
        </w:rPr>
        <w:t>增加</w:t>
      </w:r>
      <w:r>
        <w:rPr>
          <w:rFonts w:ascii="仿宋" w:hAnsi="仿宋" w:eastAsia="仿宋"/>
          <w:color w:val="000000"/>
          <w:sz w:val="32"/>
          <w:szCs w:val="32"/>
        </w:rPr>
        <w:t>。</w:t>
      </w:r>
      <w:r>
        <w:rPr>
          <w:rFonts w:hint="eastAsia" w:ascii="仿宋" w:hAnsi="仿宋" w:eastAsia="仿宋"/>
          <w:color w:val="000000"/>
          <w:sz w:val="32"/>
          <w:szCs w:val="32"/>
        </w:rPr>
        <w:t>其中：本年财政拨款收入</w:t>
      </w:r>
      <w:r>
        <w:rPr>
          <w:rFonts w:ascii="仿宋" w:hAnsi="仿宋" w:eastAsia="仿宋"/>
          <w:color w:val="000000"/>
          <w:sz w:val="32"/>
          <w:szCs w:val="32"/>
        </w:rPr>
        <w:t>16710.70</w:t>
      </w:r>
      <w:r>
        <w:rPr>
          <w:rFonts w:hint="eastAsia" w:ascii="仿宋" w:hAnsi="仿宋" w:eastAsia="仿宋"/>
          <w:color w:val="000000"/>
          <w:sz w:val="32"/>
          <w:szCs w:val="32"/>
        </w:rPr>
        <w:t>万元,比2022年年初预算</w:t>
      </w:r>
      <w:r>
        <w:rPr>
          <w:rFonts w:ascii="仿宋" w:hAnsi="仿宋" w:eastAsia="仿宋"/>
          <w:color w:val="000000"/>
          <w:sz w:val="32"/>
          <w:szCs w:val="32"/>
        </w:rPr>
        <w:t>16081.12</w:t>
      </w:r>
      <w:r>
        <w:rPr>
          <w:rFonts w:hint="eastAsia" w:ascii="仿宋" w:hAnsi="仿宋" w:eastAsia="仿宋"/>
          <w:color w:val="000000"/>
          <w:sz w:val="32"/>
          <w:szCs w:val="32"/>
        </w:rPr>
        <w:t>万元增加</w:t>
      </w:r>
      <w:r>
        <w:rPr>
          <w:rFonts w:ascii="仿宋" w:hAnsi="仿宋" w:eastAsia="仿宋"/>
          <w:color w:val="000000"/>
          <w:sz w:val="32"/>
          <w:szCs w:val="32"/>
        </w:rPr>
        <w:t>629.59</w:t>
      </w:r>
      <w:r>
        <w:rPr>
          <w:rFonts w:hint="eastAsia" w:ascii="仿宋" w:hAnsi="仿宋" w:eastAsia="仿宋"/>
          <w:color w:val="000000"/>
          <w:sz w:val="32"/>
          <w:szCs w:val="32"/>
        </w:rPr>
        <w:t>万元，增长</w:t>
      </w:r>
      <w:r>
        <w:rPr>
          <w:rFonts w:ascii="仿宋" w:hAnsi="仿宋" w:eastAsia="仿宋"/>
          <w:color w:val="000000"/>
          <w:sz w:val="32"/>
          <w:szCs w:val="32"/>
        </w:rPr>
        <w:t>3.92</w:t>
      </w:r>
      <w:r>
        <w:rPr>
          <w:rFonts w:hint="eastAsia" w:ascii="仿宋" w:hAnsi="仿宋" w:eastAsia="仿宋"/>
          <w:color w:val="000000"/>
          <w:sz w:val="32"/>
          <w:szCs w:val="32"/>
        </w:rPr>
        <w:t>%。2023年支出预算16916</w:t>
      </w:r>
      <w:r>
        <w:rPr>
          <w:rFonts w:ascii="仿宋" w:hAnsi="仿宋" w:eastAsia="仿宋"/>
          <w:color w:val="000000"/>
          <w:sz w:val="32"/>
          <w:szCs w:val="32"/>
        </w:rPr>
        <w:t>.78</w:t>
      </w:r>
      <w:r>
        <w:rPr>
          <w:rFonts w:hint="eastAsia" w:ascii="仿宋" w:hAnsi="仿宋" w:eastAsia="仿宋"/>
          <w:color w:val="000000"/>
          <w:sz w:val="32"/>
          <w:szCs w:val="32"/>
        </w:rPr>
        <w:t>万元，比2022年年初</w:t>
      </w:r>
      <w:r>
        <w:rPr>
          <w:rFonts w:ascii="仿宋" w:hAnsi="仿宋" w:eastAsia="仿宋"/>
          <w:color w:val="000000"/>
          <w:sz w:val="32"/>
          <w:szCs w:val="32"/>
        </w:rPr>
        <w:t>预算16250.56</w:t>
      </w:r>
      <w:r>
        <w:rPr>
          <w:rFonts w:hint="eastAsia" w:ascii="仿宋" w:hAnsi="仿宋" w:eastAsia="仿宋"/>
          <w:color w:val="000000"/>
          <w:sz w:val="32"/>
          <w:szCs w:val="32"/>
        </w:rPr>
        <w:t>万元增加</w:t>
      </w:r>
      <w:r>
        <w:rPr>
          <w:rFonts w:ascii="仿宋" w:hAnsi="仿宋" w:eastAsia="仿宋"/>
          <w:color w:val="000000"/>
          <w:sz w:val="32"/>
          <w:szCs w:val="32"/>
        </w:rPr>
        <w:t>666.23</w:t>
      </w:r>
      <w:r>
        <w:rPr>
          <w:rFonts w:hint="eastAsia" w:ascii="仿宋" w:hAnsi="仿宋" w:eastAsia="仿宋"/>
          <w:color w:val="000000"/>
          <w:sz w:val="32"/>
          <w:szCs w:val="32"/>
        </w:rPr>
        <w:t>万元，增长</w:t>
      </w:r>
      <w:r>
        <w:rPr>
          <w:rFonts w:ascii="仿宋" w:hAnsi="仿宋" w:eastAsia="仿宋"/>
          <w:color w:val="000000"/>
          <w:sz w:val="32"/>
          <w:szCs w:val="32"/>
        </w:rPr>
        <w:t>4.1</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bookmarkStart w:id="1" w:name="_GoBack"/>
      <w:bookmarkEnd w:id="1"/>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highlight w:val="none"/>
        </w:rPr>
        <w:t>2023年支出预算</w:t>
      </w:r>
      <w:r>
        <w:rPr>
          <w:rFonts w:ascii="仿宋" w:hAnsi="仿宋" w:eastAsia="仿宋"/>
          <w:color w:val="000000"/>
          <w:sz w:val="32"/>
          <w:szCs w:val="32"/>
          <w:highlight w:val="none"/>
        </w:rPr>
        <w:t>中一般公共预算支出预算16710.70</w:t>
      </w:r>
      <w:r>
        <w:rPr>
          <w:rFonts w:hint="eastAsia" w:ascii="仿宋" w:hAnsi="仿宋" w:eastAsia="仿宋"/>
          <w:color w:val="000000"/>
          <w:sz w:val="32"/>
          <w:szCs w:val="32"/>
          <w:highlight w:val="none"/>
        </w:rPr>
        <w:t>万</w:t>
      </w:r>
      <w:r>
        <w:rPr>
          <w:rFonts w:hint="eastAsia" w:ascii="仿宋" w:hAnsi="仿宋" w:eastAsia="仿宋"/>
          <w:color w:val="000000"/>
          <w:sz w:val="32"/>
          <w:szCs w:val="32"/>
        </w:rPr>
        <w:t>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15746.31</w:t>
      </w:r>
      <w:r>
        <w:rPr>
          <w:rFonts w:hint="eastAsia" w:ascii="仿宋" w:hAnsi="仿宋" w:eastAsia="仿宋"/>
          <w:color w:val="000000"/>
          <w:sz w:val="32"/>
          <w:szCs w:val="32"/>
        </w:rPr>
        <w:t>万元，较去年年初</w:t>
      </w:r>
      <w:r>
        <w:rPr>
          <w:rFonts w:ascii="仿宋" w:hAnsi="仿宋" w:eastAsia="仿宋"/>
          <w:color w:val="000000"/>
          <w:sz w:val="32"/>
          <w:szCs w:val="32"/>
        </w:rPr>
        <w:t>预算14309.27</w:t>
      </w:r>
      <w:r>
        <w:rPr>
          <w:rFonts w:hint="eastAsia" w:ascii="仿宋" w:hAnsi="仿宋" w:eastAsia="仿宋"/>
          <w:color w:val="000000"/>
          <w:sz w:val="32"/>
          <w:szCs w:val="32"/>
        </w:rPr>
        <w:t>万元增加</w:t>
      </w:r>
      <w:r>
        <w:rPr>
          <w:rFonts w:ascii="仿宋" w:hAnsi="仿宋" w:eastAsia="仿宋"/>
          <w:color w:val="000000"/>
          <w:sz w:val="32"/>
          <w:szCs w:val="32"/>
        </w:rPr>
        <w:t>1437.04</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元，主要原因是分址办学、</w:t>
      </w:r>
      <w:r>
        <w:rPr>
          <w:rFonts w:ascii="仿宋" w:hAnsi="仿宋" w:eastAsia="仿宋"/>
          <w:color w:val="000000"/>
          <w:sz w:val="32"/>
          <w:szCs w:val="32"/>
        </w:rPr>
        <w:t>人员</w:t>
      </w:r>
      <w:r>
        <w:rPr>
          <w:rFonts w:hint="eastAsia" w:ascii="仿宋" w:hAnsi="仿宋" w:eastAsia="仿宋"/>
          <w:color w:val="000000"/>
          <w:sz w:val="32"/>
          <w:szCs w:val="32"/>
        </w:rPr>
        <w:t>增加，</w:t>
      </w:r>
      <w:r>
        <w:rPr>
          <w:rFonts w:ascii="仿宋" w:hAnsi="仿宋" w:eastAsia="仿宋"/>
          <w:color w:val="000000"/>
          <w:sz w:val="32"/>
          <w:szCs w:val="32"/>
        </w:rPr>
        <w:t>人员</w:t>
      </w:r>
      <w:r>
        <w:rPr>
          <w:rFonts w:hint="eastAsia" w:ascii="仿宋" w:hAnsi="仿宋" w:eastAsia="仿宋"/>
          <w:color w:val="000000"/>
          <w:sz w:val="32"/>
          <w:szCs w:val="32"/>
        </w:rPr>
        <w:t>公用</w:t>
      </w:r>
      <w:r>
        <w:rPr>
          <w:rFonts w:ascii="仿宋" w:hAnsi="仿宋" w:eastAsia="仿宋"/>
          <w:color w:val="000000"/>
          <w:sz w:val="32"/>
          <w:szCs w:val="32"/>
        </w:rPr>
        <w:t>经费</w:t>
      </w:r>
      <w:r>
        <w:rPr>
          <w:rFonts w:hint="eastAsia" w:ascii="仿宋" w:hAnsi="仿宋" w:eastAsia="仿宋"/>
          <w:color w:val="000000"/>
          <w:sz w:val="32"/>
          <w:szCs w:val="32"/>
        </w:rPr>
        <w:t>增加；项目支出预算</w:t>
      </w:r>
      <w:r>
        <w:rPr>
          <w:rFonts w:ascii="仿宋" w:hAnsi="仿宋" w:eastAsia="仿宋"/>
          <w:color w:val="000000"/>
          <w:sz w:val="32"/>
          <w:szCs w:val="32"/>
        </w:rPr>
        <w:t>964.4</w:t>
      </w:r>
      <w:r>
        <w:rPr>
          <w:rFonts w:hint="eastAsia" w:ascii="仿宋" w:hAnsi="仿宋" w:eastAsia="仿宋"/>
          <w:color w:val="000000"/>
          <w:sz w:val="32"/>
          <w:szCs w:val="32"/>
        </w:rPr>
        <w:t>万元，较去年年初</w:t>
      </w:r>
      <w:r>
        <w:rPr>
          <w:rFonts w:ascii="仿宋" w:hAnsi="仿宋" w:eastAsia="仿宋"/>
          <w:color w:val="000000"/>
          <w:sz w:val="32"/>
          <w:szCs w:val="32"/>
        </w:rPr>
        <w:t>预算1771.85</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元减少</w:t>
      </w:r>
      <w:r>
        <w:rPr>
          <w:rFonts w:ascii="仿宋" w:hAnsi="仿宋" w:eastAsia="仿宋"/>
          <w:color w:val="000000"/>
          <w:sz w:val="32"/>
          <w:szCs w:val="32"/>
        </w:rPr>
        <w:t>807.45</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w:t>
      </w:r>
      <w:r>
        <w:rPr>
          <w:rFonts w:ascii="仿宋" w:hAnsi="仿宋" w:eastAsia="仿宋"/>
          <w:color w:val="000000"/>
          <w:sz w:val="32"/>
          <w:szCs w:val="32"/>
        </w:rPr>
        <w:t>2022</w:t>
      </w:r>
      <w:r>
        <w:rPr>
          <w:rFonts w:hint="eastAsia" w:ascii="仿宋" w:hAnsi="仿宋" w:eastAsia="仿宋"/>
          <w:color w:val="000000"/>
          <w:sz w:val="32"/>
          <w:szCs w:val="32"/>
        </w:rPr>
        <w:t>年</w:t>
      </w:r>
      <w:r>
        <w:rPr>
          <w:rFonts w:ascii="仿宋" w:hAnsi="仿宋" w:eastAsia="仿宋"/>
          <w:color w:val="000000"/>
          <w:sz w:val="32"/>
          <w:szCs w:val="32"/>
        </w:rPr>
        <w:t>整体改造项目完工</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北京市第十五中学的公用经费预算按照北京市财政局和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5.4</w:t>
      </w:r>
      <w:r>
        <w:rPr>
          <w:rFonts w:hint="eastAsia" w:ascii="仿宋" w:hAnsi="仿宋" w:eastAsia="仿宋"/>
          <w:color w:val="000000"/>
          <w:sz w:val="32"/>
          <w:szCs w:val="32"/>
        </w:rPr>
        <w:t>万元，较2022年年初预算</w:t>
      </w:r>
      <w:r>
        <w:rPr>
          <w:rFonts w:ascii="仿宋" w:hAnsi="仿宋" w:eastAsia="仿宋"/>
          <w:color w:val="000000"/>
          <w:sz w:val="32"/>
          <w:szCs w:val="32"/>
        </w:rPr>
        <w:t>5.4</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2</w:t>
      </w:r>
      <w:r>
        <w:rPr>
          <w:rFonts w:hint="eastAsia" w:ascii="仿宋" w:hAnsi="仿宋" w:eastAsia="仿宋"/>
          <w:color w:val="000000"/>
          <w:sz w:val="32"/>
          <w:szCs w:val="32"/>
        </w:rPr>
        <w:t>辆，财政拨款预算安排</w:t>
      </w:r>
      <w:r>
        <w:rPr>
          <w:rFonts w:ascii="仿宋" w:hAnsi="仿宋" w:eastAsia="仿宋"/>
          <w:color w:val="000000"/>
          <w:sz w:val="32"/>
          <w:szCs w:val="32"/>
        </w:rPr>
        <w:t>5.4</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5.4</w:t>
      </w:r>
      <w:r>
        <w:rPr>
          <w:rFonts w:hint="eastAsia" w:ascii="仿宋" w:hAnsi="仿宋" w:eastAsia="仿宋"/>
          <w:color w:val="000000"/>
          <w:sz w:val="32"/>
          <w:szCs w:val="32"/>
        </w:rPr>
        <w:t>万元，较2022年年初预算</w:t>
      </w:r>
      <w:r>
        <w:rPr>
          <w:rFonts w:ascii="仿宋" w:hAnsi="仿宋" w:eastAsia="仿宋"/>
          <w:color w:val="000000"/>
          <w:sz w:val="32"/>
          <w:szCs w:val="32"/>
        </w:rPr>
        <w:t>5.4</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4</w:t>
      </w:r>
      <w:r>
        <w:rPr>
          <w:rFonts w:hint="eastAsia" w:ascii="仿宋" w:hAnsi="仿宋" w:eastAsia="仿宋"/>
          <w:color w:val="000000"/>
          <w:sz w:val="32"/>
          <w:szCs w:val="32"/>
        </w:rPr>
        <w:t>个，预算资金</w:t>
      </w:r>
      <w:r>
        <w:rPr>
          <w:rFonts w:ascii="仿宋" w:hAnsi="仿宋" w:eastAsia="仿宋"/>
          <w:color w:val="000000"/>
          <w:sz w:val="32"/>
          <w:szCs w:val="32"/>
        </w:rPr>
        <w:t>321.77</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19</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6</w:t>
      </w:r>
      <w:r>
        <w:rPr>
          <w:rFonts w:hint="eastAsia" w:ascii="仿宋" w:hAnsi="仿宋" w:eastAsia="仿宋"/>
          <w:color w:val="000000"/>
          <w:sz w:val="32"/>
          <w:szCs w:val="32"/>
        </w:rPr>
        <w:t>个，涉及金额</w:t>
      </w:r>
      <w:r>
        <w:rPr>
          <w:rFonts w:ascii="仿宋" w:hAnsi="仿宋" w:eastAsia="仿宋"/>
          <w:color w:val="000000"/>
          <w:sz w:val="32"/>
          <w:szCs w:val="32"/>
        </w:rPr>
        <w:t>1170.48</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固定资产总额23226.79</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2</w:t>
      </w:r>
      <w:r>
        <w:rPr>
          <w:rFonts w:hint="eastAsia" w:ascii="仿宋" w:hAnsi="仿宋" w:eastAsia="仿宋"/>
          <w:color w:val="000000"/>
          <w:sz w:val="32"/>
          <w:szCs w:val="32"/>
        </w:rPr>
        <w:t>台</w:t>
      </w:r>
      <w:r>
        <w:rPr>
          <w:rFonts w:ascii="仿宋" w:hAnsi="仿宋" w:eastAsia="仿宋"/>
          <w:color w:val="000000"/>
          <w:sz w:val="32"/>
          <w:szCs w:val="32"/>
        </w:rPr>
        <w:t>，46.62</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等线"/>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2</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1FA5"/>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C99"/>
    <w:rsid w:val="00122D30"/>
    <w:rsid w:val="00123588"/>
    <w:rsid w:val="0012385D"/>
    <w:rsid w:val="001239B3"/>
    <w:rsid w:val="0012469F"/>
    <w:rsid w:val="001247DD"/>
    <w:rsid w:val="00125853"/>
    <w:rsid w:val="0012608E"/>
    <w:rsid w:val="00126829"/>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0E77"/>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4F27"/>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2F4"/>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A7FCA"/>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ABD"/>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87676"/>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A4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B3B"/>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26E"/>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6D0A"/>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A96"/>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3FE"/>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57D"/>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093"/>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83A"/>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A5F"/>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823"/>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37017F4E"/>
    <w:rsid w:val="4AF3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1902</Words>
  <Characters>2139</Characters>
  <Lines>15</Lines>
  <Paragraphs>4</Paragraphs>
  <TotalTime>0</TotalTime>
  <ScaleCrop>false</ScaleCrop>
  <LinksUpToDate>false</LinksUpToDate>
  <CharactersWithSpaces>2140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2023-02-04T03:15:42Z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C914DB6FFE8E417ABA35F69EE7EB8733</vt:lpwstr>
  </property>
</Properties>
</file>