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39" w:rsidRPr="0029520B" w:rsidRDefault="00BF1A59"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北京市第六十六中学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375561" w:rsidRPr="00D025D1" w:rsidRDefault="00375561" w:rsidP="00375561">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北京市</w:t>
      </w:r>
      <w:r>
        <w:rPr>
          <w:rFonts w:ascii="仿宋" w:eastAsia="仿宋" w:hAnsi="仿宋" w:hint="eastAsia"/>
          <w:color w:val="000000"/>
          <w:sz w:val="32"/>
          <w:szCs w:val="32"/>
        </w:rPr>
        <w:t>第六十六中学设有</w:t>
      </w:r>
      <w:r w:rsidRPr="00D025D1">
        <w:rPr>
          <w:rFonts w:ascii="仿宋" w:eastAsia="仿宋" w:hAnsi="仿宋" w:hint="eastAsia"/>
          <w:color w:val="000000"/>
          <w:sz w:val="32"/>
          <w:szCs w:val="32"/>
        </w:rPr>
        <w:t>办公室、德育处、教学处、教务处及总务处。主要职责为：</w:t>
      </w:r>
    </w:p>
    <w:p w:rsidR="00B17160" w:rsidRDefault="00375561" w:rsidP="00CD382A">
      <w:pPr>
        <w:adjustRightInd w:val="0"/>
        <w:snapToGrid w:val="0"/>
        <w:spacing w:line="560" w:lineRule="exact"/>
        <w:ind w:firstLineChars="200" w:firstLine="640"/>
        <w:rPr>
          <w:rFonts w:ascii="仿宋" w:eastAsia="仿宋" w:hAnsi="仿宋" w:hint="eastAsia"/>
          <w:color w:val="000000"/>
          <w:sz w:val="32"/>
          <w:szCs w:val="32"/>
        </w:rPr>
      </w:pPr>
      <w:r w:rsidRPr="00D025D1">
        <w:rPr>
          <w:rFonts w:ascii="仿宋" w:eastAsia="仿宋" w:hAnsi="仿宋" w:hint="eastAsia"/>
          <w:color w:val="000000"/>
          <w:sz w:val="32"/>
          <w:szCs w:val="32"/>
        </w:rPr>
        <w:t>办公室：</w:t>
      </w:r>
      <w:r w:rsidR="00CD382A">
        <w:rPr>
          <w:rFonts w:ascii="仿宋" w:eastAsia="仿宋" w:hAnsi="仿宋" w:hint="eastAsia"/>
          <w:color w:val="000000"/>
          <w:sz w:val="32"/>
          <w:szCs w:val="32"/>
        </w:rPr>
        <w:t>主要</w:t>
      </w:r>
      <w:r w:rsidRPr="00D025D1">
        <w:rPr>
          <w:rFonts w:ascii="仿宋" w:eastAsia="仿宋" w:hAnsi="仿宋" w:hint="eastAsia"/>
          <w:color w:val="000000"/>
          <w:sz w:val="32"/>
          <w:szCs w:val="32"/>
        </w:rPr>
        <w:t>负责学校</w:t>
      </w:r>
      <w:r w:rsidR="00AF7157">
        <w:rPr>
          <w:rFonts w:ascii="仿宋" w:eastAsia="仿宋" w:hAnsi="仿宋" w:hint="eastAsia"/>
          <w:color w:val="000000"/>
          <w:sz w:val="32"/>
          <w:szCs w:val="32"/>
        </w:rPr>
        <w:t>党政日常办公事务</w:t>
      </w:r>
      <w:r w:rsidR="00CD382A">
        <w:rPr>
          <w:rFonts w:ascii="仿宋" w:eastAsia="仿宋" w:hAnsi="仿宋" w:hint="eastAsia"/>
          <w:color w:val="000000"/>
          <w:sz w:val="32"/>
          <w:szCs w:val="32"/>
        </w:rPr>
        <w:t>及</w:t>
      </w:r>
      <w:r w:rsidRPr="00D025D1">
        <w:rPr>
          <w:rFonts w:ascii="仿宋" w:eastAsia="仿宋" w:hAnsi="仿宋" w:hint="eastAsia"/>
          <w:color w:val="000000"/>
          <w:sz w:val="32"/>
          <w:szCs w:val="32"/>
        </w:rPr>
        <w:t>综合事务</w:t>
      </w:r>
      <w:r w:rsidR="003B063B">
        <w:rPr>
          <w:rFonts w:ascii="仿宋" w:eastAsia="仿宋" w:hAnsi="仿宋" w:hint="eastAsia"/>
          <w:color w:val="000000"/>
          <w:sz w:val="32"/>
          <w:szCs w:val="32"/>
        </w:rPr>
        <w:t>工作</w:t>
      </w:r>
      <w:r w:rsidRPr="00D025D1">
        <w:rPr>
          <w:rFonts w:ascii="仿宋" w:eastAsia="仿宋" w:hAnsi="仿宋" w:hint="eastAsia"/>
          <w:color w:val="000000"/>
          <w:sz w:val="32"/>
          <w:szCs w:val="32"/>
        </w:rPr>
        <w:t>。</w:t>
      </w:r>
    </w:p>
    <w:p w:rsidR="00B17160" w:rsidRDefault="00375561" w:rsidP="00CD382A">
      <w:pPr>
        <w:adjustRightInd w:val="0"/>
        <w:snapToGrid w:val="0"/>
        <w:spacing w:line="560" w:lineRule="exact"/>
        <w:ind w:firstLineChars="200" w:firstLine="640"/>
        <w:rPr>
          <w:rFonts w:ascii="仿宋" w:eastAsia="仿宋" w:hAnsi="仿宋" w:hint="eastAsia"/>
          <w:color w:val="000000"/>
          <w:sz w:val="32"/>
          <w:szCs w:val="32"/>
        </w:rPr>
      </w:pPr>
      <w:r w:rsidRPr="00D025D1">
        <w:rPr>
          <w:rFonts w:ascii="仿宋" w:eastAsia="仿宋" w:hAnsi="仿宋" w:hint="eastAsia"/>
          <w:color w:val="000000"/>
          <w:sz w:val="32"/>
          <w:szCs w:val="32"/>
        </w:rPr>
        <w:t>德育处：负责学生的思想道德教育和管理</w:t>
      </w:r>
      <w:r w:rsidR="003B063B">
        <w:rPr>
          <w:rFonts w:ascii="仿宋" w:eastAsia="仿宋" w:hAnsi="仿宋" w:hint="eastAsia"/>
          <w:color w:val="000000"/>
          <w:sz w:val="32"/>
          <w:szCs w:val="32"/>
        </w:rPr>
        <w:t>工作</w:t>
      </w:r>
      <w:r w:rsidR="00B17160">
        <w:rPr>
          <w:rFonts w:ascii="仿宋" w:eastAsia="仿宋" w:hAnsi="仿宋" w:hint="eastAsia"/>
          <w:color w:val="000000"/>
          <w:sz w:val="32"/>
          <w:szCs w:val="32"/>
        </w:rPr>
        <w:t>，</w:t>
      </w:r>
      <w:r w:rsidR="00B17160" w:rsidRPr="003108A3">
        <w:rPr>
          <w:rFonts w:ascii="仿宋" w:eastAsia="仿宋" w:hAnsi="仿宋" w:hint="eastAsia"/>
          <w:sz w:val="32"/>
          <w:szCs w:val="32"/>
        </w:rPr>
        <w:t>负责宣传共青团的各项方针、政策；开展团、队工作和学生会工作</w:t>
      </w:r>
      <w:r w:rsidRPr="00D025D1">
        <w:rPr>
          <w:rFonts w:ascii="仿宋" w:eastAsia="仿宋" w:hAnsi="仿宋" w:hint="eastAsia"/>
          <w:color w:val="000000"/>
          <w:sz w:val="32"/>
          <w:szCs w:val="32"/>
        </w:rPr>
        <w:t>。</w:t>
      </w:r>
    </w:p>
    <w:p w:rsidR="00B17160" w:rsidRDefault="00375561" w:rsidP="00CD382A">
      <w:pPr>
        <w:adjustRightInd w:val="0"/>
        <w:snapToGrid w:val="0"/>
        <w:spacing w:line="560" w:lineRule="exact"/>
        <w:ind w:firstLineChars="200" w:firstLine="640"/>
        <w:rPr>
          <w:rFonts w:ascii="仿宋" w:eastAsia="仿宋" w:hAnsi="仿宋" w:hint="eastAsia"/>
          <w:color w:val="000000"/>
          <w:sz w:val="32"/>
          <w:szCs w:val="32"/>
        </w:rPr>
      </w:pPr>
      <w:r w:rsidRPr="00D025D1">
        <w:rPr>
          <w:rFonts w:ascii="仿宋" w:eastAsia="仿宋" w:hAnsi="仿宋" w:hint="eastAsia"/>
          <w:color w:val="000000"/>
          <w:sz w:val="32"/>
          <w:szCs w:val="32"/>
        </w:rPr>
        <w:t>教学处：负责全校的教学、教研</w:t>
      </w:r>
      <w:r w:rsidR="00B17160">
        <w:rPr>
          <w:rFonts w:ascii="仿宋" w:eastAsia="仿宋" w:hAnsi="仿宋" w:hint="eastAsia"/>
          <w:color w:val="000000"/>
          <w:sz w:val="32"/>
          <w:szCs w:val="32"/>
        </w:rPr>
        <w:t>、教改</w:t>
      </w:r>
      <w:r w:rsidRPr="00D025D1">
        <w:rPr>
          <w:rFonts w:ascii="仿宋" w:eastAsia="仿宋" w:hAnsi="仿宋" w:hint="eastAsia"/>
          <w:color w:val="000000"/>
          <w:sz w:val="32"/>
          <w:szCs w:val="32"/>
        </w:rPr>
        <w:t>等</w:t>
      </w:r>
      <w:r w:rsidR="00B17160">
        <w:rPr>
          <w:rFonts w:ascii="仿宋" w:eastAsia="仿宋" w:hAnsi="仿宋" w:hint="eastAsia"/>
          <w:color w:val="000000"/>
          <w:sz w:val="32"/>
          <w:szCs w:val="32"/>
        </w:rPr>
        <w:t>方面的组织管理</w:t>
      </w:r>
      <w:r w:rsidRPr="00D025D1">
        <w:rPr>
          <w:rFonts w:ascii="仿宋" w:eastAsia="仿宋" w:hAnsi="仿宋" w:hint="eastAsia"/>
          <w:color w:val="000000"/>
          <w:sz w:val="32"/>
          <w:szCs w:val="32"/>
        </w:rPr>
        <w:t>工作。</w:t>
      </w:r>
    </w:p>
    <w:p w:rsidR="00B17160" w:rsidRDefault="00375561" w:rsidP="00CD382A">
      <w:pPr>
        <w:adjustRightInd w:val="0"/>
        <w:snapToGrid w:val="0"/>
        <w:spacing w:line="560" w:lineRule="exact"/>
        <w:ind w:firstLineChars="200" w:firstLine="640"/>
        <w:rPr>
          <w:rFonts w:ascii="仿宋" w:eastAsia="仿宋" w:hAnsi="仿宋" w:hint="eastAsia"/>
          <w:color w:val="000000"/>
          <w:sz w:val="32"/>
          <w:szCs w:val="32"/>
        </w:rPr>
      </w:pPr>
      <w:r w:rsidRPr="00D025D1">
        <w:rPr>
          <w:rFonts w:ascii="仿宋" w:eastAsia="仿宋" w:hAnsi="仿宋" w:hint="eastAsia"/>
          <w:color w:val="000000"/>
          <w:sz w:val="32"/>
          <w:szCs w:val="32"/>
        </w:rPr>
        <w:t>教务处：负责招生</w:t>
      </w:r>
      <w:r w:rsidR="003B063B">
        <w:rPr>
          <w:rFonts w:ascii="仿宋" w:eastAsia="仿宋" w:hAnsi="仿宋" w:hint="eastAsia"/>
          <w:color w:val="000000"/>
          <w:sz w:val="32"/>
          <w:szCs w:val="32"/>
        </w:rPr>
        <w:t>、</w:t>
      </w:r>
      <w:r w:rsidRPr="00D025D1">
        <w:rPr>
          <w:rFonts w:ascii="仿宋" w:eastAsia="仿宋" w:hAnsi="仿宋" w:hint="eastAsia"/>
          <w:color w:val="000000"/>
          <w:sz w:val="32"/>
          <w:szCs w:val="32"/>
        </w:rPr>
        <w:t>学生学籍管理</w:t>
      </w:r>
      <w:r w:rsidR="003B063B">
        <w:rPr>
          <w:rFonts w:ascii="仿宋" w:eastAsia="仿宋" w:hAnsi="仿宋" w:hint="eastAsia"/>
          <w:color w:val="000000"/>
          <w:sz w:val="32"/>
          <w:szCs w:val="32"/>
        </w:rPr>
        <w:t>和</w:t>
      </w:r>
      <w:r w:rsidR="00B17160">
        <w:rPr>
          <w:rFonts w:ascii="仿宋" w:eastAsia="仿宋" w:hAnsi="仿宋" w:hint="eastAsia"/>
          <w:color w:val="000000"/>
          <w:sz w:val="32"/>
          <w:szCs w:val="32"/>
        </w:rPr>
        <w:t>正常</w:t>
      </w:r>
      <w:r w:rsidRPr="00D025D1">
        <w:rPr>
          <w:rFonts w:ascii="仿宋" w:eastAsia="仿宋" w:hAnsi="仿宋" w:hint="eastAsia"/>
          <w:color w:val="000000"/>
          <w:sz w:val="32"/>
          <w:szCs w:val="32"/>
        </w:rPr>
        <w:t>教学</w:t>
      </w:r>
      <w:r w:rsidR="003B063B">
        <w:rPr>
          <w:rFonts w:ascii="仿宋" w:eastAsia="仿宋" w:hAnsi="仿宋" w:hint="eastAsia"/>
          <w:color w:val="000000"/>
          <w:sz w:val="32"/>
          <w:szCs w:val="32"/>
        </w:rPr>
        <w:t>等</w:t>
      </w:r>
      <w:r w:rsidR="00B17160">
        <w:rPr>
          <w:rFonts w:ascii="仿宋" w:eastAsia="仿宋" w:hAnsi="仿宋" w:hint="eastAsia"/>
          <w:color w:val="000000"/>
          <w:sz w:val="32"/>
          <w:szCs w:val="32"/>
        </w:rPr>
        <w:t>保障</w:t>
      </w:r>
      <w:r w:rsidR="003B063B">
        <w:rPr>
          <w:rFonts w:ascii="仿宋" w:eastAsia="仿宋" w:hAnsi="仿宋" w:hint="eastAsia"/>
          <w:color w:val="000000"/>
          <w:sz w:val="32"/>
          <w:szCs w:val="32"/>
        </w:rPr>
        <w:t>工作</w:t>
      </w:r>
      <w:r w:rsidRPr="00D025D1">
        <w:rPr>
          <w:rFonts w:ascii="仿宋" w:eastAsia="仿宋" w:hAnsi="仿宋" w:hint="eastAsia"/>
          <w:color w:val="000000"/>
          <w:sz w:val="32"/>
          <w:szCs w:val="32"/>
        </w:rPr>
        <w:t>。</w:t>
      </w:r>
    </w:p>
    <w:p w:rsidR="00375561" w:rsidRPr="00375561" w:rsidRDefault="00375561" w:rsidP="00CD382A">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总务处：</w:t>
      </w:r>
      <w:bookmarkStart w:id="0" w:name="_GoBack"/>
      <w:bookmarkEnd w:id="0"/>
      <w:r w:rsidR="00AF7157">
        <w:rPr>
          <w:rFonts w:ascii="仿宋" w:eastAsia="仿宋" w:hAnsi="仿宋" w:hint="eastAsia"/>
          <w:color w:val="000000"/>
          <w:sz w:val="32"/>
          <w:szCs w:val="32"/>
        </w:rPr>
        <w:t>保证教育教学工作正常开展的后勤工作部门，</w:t>
      </w:r>
      <w:r w:rsidRPr="00D025D1">
        <w:rPr>
          <w:rFonts w:ascii="仿宋" w:eastAsia="仿宋" w:hAnsi="仿宋" w:hint="eastAsia"/>
          <w:color w:val="000000"/>
          <w:sz w:val="32"/>
          <w:szCs w:val="32"/>
        </w:rPr>
        <w:t>负责</w:t>
      </w:r>
      <w:r w:rsidR="00CD382A">
        <w:rPr>
          <w:rFonts w:ascii="仿宋" w:eastAsia="仿宋" w:hAnsi="仿宋" w:hint="eastAsia"/>
          <w:color w:val="000000"/>
          <w:sz w:val="32"/>
          <w:szCs w:val="32"/>
        </w:rPr>
        <w:t>学校</w:t>
      </w:r>
      <w:r w:rsidR="00AF7157">
        <w:rPr>
          <w:rFonts w:ascii="仿宋" w:eastAsia="仿宋" w:hAnsi="仿宋" w:hint="eastAsia"/>
          <w:color w:val="000000"/>
          <w:sz w:val="32"/>
          <w:szCs w:val="32"/>
        </w:rPr>
        <w:t>设备维修维护、环境卫生及临时性后勤保障</w:t>
      </w:r>
      <w:r w:rsidRPr="00D025D1">
        <w:rPr>
          <w:rFonts w:ascii="仿宋" w:eastAsia="仿宋" w:hAnsi="仿宋" w:hint="eastAsia"/>
          <w:color w:val="000000"/>
          <w:sz w:val="32"/>
          <w:szCs w:val="32"/>
        </w:rPr>
        <w:t>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BF1A59">
        <w:rPr>
          <w:rFonts w:ascii="仿宋" w:eastAsia="仿宋" w:hAnsi="仿宋" w:hint="eastAsia"/>
          <w:color w:val="000000"/>
          <w:sz w:val="32"/>
          <w:szCs w:val="32"/>
        </w:rPr>
        <w:t>277</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BF1A59">
        <w:rPr>
          <w:rFonts w:ascii="仿宋" w:eastAsia="仿宋" w:hAnsi="仿宋" w:hint="eastAsia"/>
          <w:color w:val="000000"/>
          <w:sz w:val="32"/>
          <w:szCs w:val="32"/>
        </w:rPr>
        <w:t>27</w:t>
      </w:r>
      <w:r w:rsidR="00EE3117">
        <w:rPr>
          <w:rFonts w:ascii="仿宋" w:eastAsia="仿宋" w:hAnsi="仿宋" w:hint="eastAsia"/>
          <w:color w:val="000000"/>
          <w:sz w:val="32"/>
          <w:szCs w:val="32"/>
        </w:rPr>
        <w:t>5</w:t>
      </w:r>
      <w:r w:rsidR="00360E39" w:rsidRPr="00AC2580">
        <w:rPr>
          <w:rFonts w:ascii="仿宋" w:eastAsia="仿宋" w:hAnsi="仿宋" w:hint="eastAsia"/>
          <w:color w:val="000000"/>
          <w:sz w:val="32"/>
          <w:szCs w:val="32"/>
        </w:rPr>
        <w:t>人，离休</w:t>
      </w:r>
      <w:r w:rsidR="00BF1A59">
        <w:rPr>
          <w:rFonts w:ascii="仿宋" w:eastAsia="仿宋" w:hAnsi="仿宋" w:hint="eastAsia"/>
          <w:color w:val="000000"/>
          <w:sz w:val="32"/>
          <w:szCs w:val="32"/>
        </w:rPr>
        <w:t>3</w:t>
      </w:r>
      <w:r w:rsidR="00360E39" w:rsidRPr="00AC2580">
        <w:rPr>
          <w:rFonts w:ascii="仿宋" w:eastAsia="仿宋" w:hAnsi="仿宋" w:hint="eastAsia"/>
          <w:color w:val="000000"/>
          <w:sz w:val="32"/>
          <w:szCs w:val="32"/>
        </w:rPr>
        <w:t>人，退休</w:t>
      </w:r>
      <w:r w:rsidR="00BF1A59">
        <w:rPr>
          <w:rFonts w:ascii="仿宋" w:eastAsia="仿宋" w:hAnsi="仿宋" w:hint="eastAsia"/>
          <w:color w:val="000000"/>
          <w:sz w:val="32"/>
          <w:szCs w:val="32"/>
        </w:rPr>
        <w:t>32</w:t>
      </w:r>
      <w:r w:rsidR="00EE3117">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人。学生</w:t>
      </w:r>
      <w:r w:rsidR="00BF1A59">
        <w:rPr>
          <w:rFonts w:ascii="仿宋" w:eastAsia="仿宋" w:hAnsi="仿宋" w:hint="eastAsia"/>
          <w:color w:val="000000"/>
          <w:sz w:val="32"/>
          <w:szCs w:val="32"/>
        </w:rPr>
        <w:t>19</w:t>
      </w:r>
      <w:r w:rsidR="00EE3117">
        <w:rPr>
          <w:rFonts w:ascii="仿宋" w:eastAsia="仿宋" w:hAnsi="仿宋" w:hint="eastAsia"/>
          <w:color w:val="000000"/>
          <w:sz w:val="32"/>
          <w:szCs w:val="32"/>
        </w:rPr>
        <w:t>52</w:t>
      </w:r>
      <w:r w:rsidR="00360E39" w:rsidRPr="00AC2580">
        <w:rPr>
          <w:rFonts w:ascii="仿宋" w:eastAsia="仿宋" w:hAnsi="仿宋" w:hint="eastAsia"/>
          <w:color w:val="000000"/>
          <w:sz w:val="32"/>
          <w:szCs w:val="32"/>
        </w:rPr>
        <w:t>人，其中：职高</w:t>
      </w:r>
      <w:r w:rsidR="00BF1A5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BF1A59">
        <w:rPr>
          <w:rFonts w:ascii="仿宋" w:eastAsia="仿宋" w:hAnsi="仿宋" w:hint="eastAsia"/>
          <w:color w:val="000000"/>
          <w:sz w:val="32"/>
          <w:szCs w:val="32"/>
        </w:rPr>
        <w:t>91</w:t>
      </w:r>
      <w:r w:rsidR="00EE3117">
        <w:rPr>
          <w:rFonts w:ascii="仿宋" w:eastAsia="仿宋" w:hAnsi="仿宋" w:hint="eastAsia"/>
          <w:color w:val="000000"/>
          <w:sz w:val="32"/>
          <w:szCs w:val="32"/>
        </w:rPr>
        <w:t>4</w:t>
      </w:r>
      <w:r w:rsidR="00360E39" w:rsidRPr="00AC2580">
        <w:rPr>
          <w:rFonts w:ascii="仿宋" w:eastAsia="仿宋" w:hAnsi="仿宋" w:hint="eastAsia"/>
          <w:color w:val="000000"/>
          <w:sz w:val="32"/>
          <w:szCs w:val="32"/>
        </w:rPr>
        <w:t>人，初中</w:t>
      </w:r>
      <w:r w:rsidR="00BF1A59">
        <w:rPr>
          <w:rFonts w:ascii="仿宋" w:eastAsia="仿宋" w:hAnsi="仿宋" w:hint="eastAsia"/>
          <w:color w:val="000000"/>
          <w:sz w:val="32"/>
          <w:szCs w:val="32"/>
        </w:rPr>
        <w:t>10</w:t>
      </w:r>
      <w:r w:rsidR="00EE3117">
        <w:rPr>
          <w:rFonts w:ascii="仿宋" w:eastAsia="仿宋" w:hAnsi="仿宋" w:hint="eastAsia"/>
          <w:color w:val="000000"/>
          <w:sz w:val="32"/>
          <w:szCs w:val="32"/>
        </w:rPr>
        <w:t>27</w:t>
      </w:r>
      <w:r w:rsidR="00360E39" w:rsidRPr="00AC2580">
        <w:rPr>
          <w:rFonts w:ascii="仿宋" w:eastAsia="仿宋" w:hAnsi="仿宋" w:hint="eastAsia"/>
          <w:color w:val="000000"/>
          <w:sz w:val="32"/>
          <w:szCs w:val="32"/>
        </w:rPr>
        <w:t>人，小学</w:t>
      </w:r>
      <w:r w:rsidR="00BF1A5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BF1A59">
        <w:rPr>
          <w:rFonts w:ascii="仿宋" w:eastAsia="仿宋" w:hAnsi="仿宋" w:hint="eastAsia"/>
          <w:color w:val="000000"/>
          <w:sz w:val="32"/>
          <w:szCs w:val="32"/>
        </w:rPr>
        <w:t>11</w:t>
      </w:r>
      <w:r w:rsidR="00360E39" w:rsidRPr="00AC2580">
        <w:rPr>
          <w:rFonts w:ascii="仿宋" w:eastAsia="仿宋" w:hAnsi="仿宋" w:hint="eastAsia"/>
          <w:color w:val="000000"/>
          <w:sz w:val="32"/>
          <w:szCs w:val="32"/>
        </w:rPr>
        <w:t>人，学前教育</w:t>
      </w:r>
      <w:r w:rsidR="00BF1A5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BF1A59">
        <w:rPr>
          <w:rFonts w:ascii="仿宋" w:eastAsia="仿宋" w:hAnsi="仿宋" w:hint="eastAsia"/>
          <w:color w:val="000000"/>
          <w:sz w:val="32"/>
          <w:szCs w:val="32"/>
        </w:rPr>
        <w:t>13068.1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F1A59">
        <w:rPr>
          <w:rFonts w:ascii="仿宋" w:eastAsia="仿宋" w:hAnsi="仿宋" w:hint="eastAsia"/>
          <w:color w:val="000000"/>
          <w:sz w:val="32"/>
          <w:szCs w:val="32"/>
        </w:rPr>
        <w:lastRenderedPageBreak/>
        <w:t>11410.77</w:t>
      </w:r>
      <w:r w:rsidR="00AF695C" w:rsidRPr="00AC2580">
        <w:rPr>
          <w:rFonts w:ascii="仿宋" w:eastAsia="仿宋" w:hAnsi="仿宋" w:hint="eastAsia"/>
          <w:color w:val="000000"/>
          <w:sz w:val="32"/>
          <w:szCs w:val="32"/>
        </w:rPr>
        <w:t>万元增加</w:t>
      </w:r>
      <w:r w:rsidR="003B063B">
        <w:rPr>
          <w:rFonts w:ascii="仿宋" w:eastAsia="仿宋" w:hAnsi="仿宋" w:hint="eastAsia"/>
          <w:color w:val="000000"/>
          <w:sz w:val="32"/>
          <w:szCs w:val="32"/>
        </w:rPr>
        <w:t>了</w:t>
      </w:r>
      <w:r w:rsidR="00BF1A59">
        <w:rPr>
          <w:rFonts w:ascii="仿宋" w:eastAsia="仿宋" w:hAnsi="仿宋" w:hint="eastAsia"/>
          <w:color w:val="000000"/>
          <w:sz w:val="32"/>
          <w:szCs w:val="32"/>
        </w:rPr>
        <w:t>1657.33</w:t>
      </w:r>
      <w:r w:rsidR="00AF695C" w:rsidRPr="00AC2580">
        <w:rPr>
          <w:rFonts w:ascii="仿宋" w:eastAsia="仿宋" w:hAnsi="仿宋" w:hint="eastAsia"/>
          <w:color w:val="000000"/>
          <w:sz w:val="32"/>
          <w:szCs w:val="32"/>
        </w:rPr>
        <w:t>万元，增长</w:t>
      </w:r>
      <w:r w:rsidR="00BF1A59">
        <w:rPr>
          <w:rFonts w:ascii="仿宋" w:eastAsia="仿宋" w:hAnsi="仿宋" w:hint="eastAsia"/>
          <w:color w:val="000000"/>
          <w:sz w:val="32"/>
          <w:szCs w:val="32"/>
        </w:rPr>
        <w:t>14.52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00CF3F1E" w:rsidRPr="003B063B">
        <w:rPr>
          <w:rFonts w:ascii="仿宋" w:eastAsia="仿宋" w:hAnsi="仿宋" w:hint="eastAsia"/>
          <w:color w:val="000000"/>
          <w:sz w:val="32"/>
          <w:szCs w:val="32"/>
        </w:rPr>
        <w:t>主要原因是</w:t>
      </w:r>
      <w:r w:rsidR="004A0777" w:rsidRPr="003B063B">
        <w:rPr>
          <w:rFonts w:ascii="仿宋" w:eastAsia="仿宋" w:hAnsi="仿宋" w:hint="eastAsia"/>
          <w:color w:val="000000"/>
          <w:sz w:val="32"/>
          <w:szCs w:val="32"/>
        </w:rPr>
        <w:t>人员保险缴费增长；2023年学生人数增多，生均定额同步增长，财政专户管理资金收入增加</w:t>
      </w:r>
      <w:r w:rsidR="00CF3F1E" w:rsidRPr="003B063B">
        <w:rPr>
          <w:rFonts w:ascii="仿宋" w:eastAsia="仿宋" w:hAnsi="仿宋" w:hint="eastAsia"/>
          <w:color w:val="000000"/>
          <w:sz w:val="32"/>
          <w:szCs w:val="32"/>
        </w:rPr>
        <w:t>。</w:t>
      </w:r>
      <w:r w:rsidR="00AF695C" w:rsidRPr="003B063B">
        <w:rPr>
          <w:rFonts w:ascii="仿宋" w:eastAsia="仿宋" w:hAnsi="仿宋" w:hint="eastAsia"/>
          <w:color w:val="000000"/>
          <w:sz w:val="32"/>
          <w:szCs w:val="32"/>
        </w:rPr>
        <w:t>其中：本年财政拨款收入</w:t>
      </w:r>
      <w:r w:rsidR="00BF1A59" w:rsidRPr="003B063B">
        <w:rPr>
          <w:rFonts w:ascii="仿宋" w:eastAsia="仿宋" w:hAnsi="仿宋" w:hint="eastAsia"/>
          <w:color w:val="000000"/>
          <w:sz w:val="32"/>
          <w:szCs w:val="32"/>
        </w:rPr>
        <w:t>12883.4</w:t>
      </w:r>
      <w:r w:rsidR="00AF695C" w:rsidRPr="003B063B">
        <w:rPr>
          <w:rFonts w:ascii="仿宋" w:eastAsia="仿宋" w:hAnsi="仿宋" w:hint="eastAsia"/>
          <w:color w:val="000000"/>
          <w:sz w:val="32"/>
          <w:szCs w:val="32"/>
        </w:rPr>
        <w:t>万元,比</w:t>
      </w:r>
      <w:r w:rsidRPr="003B063B">
        <w:rPr>
          <w:rFonts w:ascii="仿宋" w:eastAsia="仿宋" w:hAnsi="仿宋" w:hint="eastAsia"/>
          <w:color w:val="000000"/>
          <w:sz w:val="32"/>
          <w:szCs w:val="32"/>
        </w:rPr>
        <w:t>2022年</w:t>
      </w:r>
      <w:r w:rsidR="009040BD" w:rsidRPr="003B063B">
        <w:rPr>
          <w:rFonts w:ascii="仿宋" w:eastAsia="仿宋" w:hAnsi="仿宋" w:hint="eastAsia"/>
          <w:color w:val="000000"/>
          <w:sz w:val="32"/>
          <w:szCs w:val="32"/>
        </w:rPr>
        <w:t>年初预算</w:t>
      </w:r>
      <w:r w:rsidR="00BF1A59" w:rsidRPr="003B063B">
        <w:rPr>
          <w:rFonts w:ascii="仿宋" w:eastAsia="仿宋" w:hAnsi="仿宋" w:hint="eastAsia"/>
          <w:color w:val="000000"/>
          <w:sz w:val="32"/>
          <w:szCs w:val="32"/>
        </w:rPr>
        <w:t>11251.1</w:t>
      </w:r>
      <w:r w:rsidR="00AF695C" w:rsidRPr="003B063B">
        <w:rPr>
          <w:rFonts w:ascii="仿宋" w:eastAsia="仿宋" w:hAnsi="仿宋" w:hint="eastAsia"/>
          <w:color w:val="000000"/>
          <w:sz w:val="32"/>
          <w:szCs w:val="32"/>
        </w:rPr>
        <w:t>万</w:t>
      </w:r>
      <w:r w:rsidR="00AF695C" w:rsidRPr="00AC2580">
        <w:rPr>
          <w:rFonts w:ascii="仿宋" w:eastAsia="仿宋" w:hAnsi="仿宋" w:hint="eastAsia"/>
          <w:color w:val="000000"/>
          <w:sz w:val="32"/>
          <w:szCs w:val="32"/>
        </w:rPr>
        <w:t>元增加</w:t>
      </w:r>
      <w:r w:rsidR="003B063B">
        <w:rPr>
          <w:rFonts w:ascii="仿宋" w:eastAsia="仿宋" w:hAnsi="仿宋" w:hint="eastAsia"/>
          <w:color w:val="000000"/>
          <w:sz w:val="32"/>
          <w:szCs w:val="32"/>
        </w:rPr>
        <w:t>了</w:t>
      </w:r>
      <w:r w:rsidR="00BF1A59">
        <w:rPr>
          <w:rFonts w:ascii="仿宋" w:eastAsia="仿宋" w:hAnsi="仿宋" w:hint="eastAsia"/>
          <w:color w:val="000000"/>
          <w:sz w:val="32"/>
          <w:szCs w:val="32"/>
        </w:rPr>
        <w:t>1632.3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BF1A59">
        <w:rPr>
          <w:rFonts w:ascii="仿宋" w:eastAsia="仿宋" w:hAnsi="仿宋" w:hint="eastAsia"/>
          <w:color w:val="000000"/>
          <w:sz w:val="32"/>
          <w:szCs w:val="32"/>
        </w:rPr>
        <w:t>14.51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F1A59">
        <w:rPr>
          <w:rFonts w:ascii="仿宋" w:eastAsia="仿宋" w:hAnsi="仿宋" w:hint="eastAsia"/>
          <w:color w:val="000000"/>
          <w:sz w:val="32"/>
          <w:szCs w:val="32"/>
        </w:rPr>
        <w:t>13068.1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F1A59">
        <w:rPr>
          <w:rFonts w:ascii="仿宋" w:eastAsia="仿宋" w:hAnsi="仿宋" w:hint="eastAsia"/>
          <w:color w:val="000000"/>
          <w:sz w:val="32"/>
          <w:szCs w:val="32"/>
        </w:rPr>
        <w:t>11410.77</w:t>
      </w:r>
      <w:r w:rsidR="00F21086" w:rsidRPr="00AC2580">
        <w:rPr>
          <w:rFonts w:ascii="仿宋" w:eastAsia="仿宋" w:hAnsi="仿宋" w:hint="eastAsia"/>
          <w:color w:val="000000"/>
          <w:sz w:val="32"/>
          <w:szCs w:val="32"/>
        </w:rPr>
        <w:t>万元增加</w:t>
      </w:r>
      <w:r w:rsidR="003B063B">
        <w:rPr>
          <w:rFonts w:ascii="仿宋" w:eastAsia="仿宋" w:hAnsi="仿宋" w:hint="eastAsia"/>
          <w:color w:val="000000"/>
          <w:sz w:val="32"/>
          <w:szCs w:val="32"/>
        </w:rPr>
        <w:t>了</w:t>
      </w:r>
      <w:r w:rsidR="00BF1A59">
        <w:rPr>
          <w:rFonts w:ascii="仿宋" w:eastAsia="仿宋" w:hAnsi="仿宋" w:hint="eastAsia"/>
          <w:color w:val="000000"/>
          <w:sz w:val="32"/>
          <w:szCs w:val="32"/>
        </w:rPr>
        <w:t>1657.33</w:t>
      </w:r>
      <w:r w:rsidR="00F21086" w:rsidRPr="00AC2580">
        <w:rPr>
          <w:rFonts w:ascii="仿宋" w:eastAsia="仿宋" w:hAnsi="仿宋" w:hint="eastAsia"/>
          <w:color w:val="000000"/>
          <w:sz w:val="32"/>
          <w:szCs w:val="32"/>
        </w:rPr>
        <w:t>万元，增长</w:t>
      </w:r>
      <w:r w:rsidR="00BF1A59">
        <w:rPr>
          <w:rFonts w:ascii="仿宋" w:eastAsia="仿宋" w:hAnsi="仿宋" w:hint="eastAsia"/>
          <w:color w:val="000000"/>
          <w:sz w:val="32"/>
          <w:szCs w:val="32"/>
        </w:rPr>
        <w:t>14.52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3B063B"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w:t>
      </w:r>
      <w:r w:rsidR="00C1732D" w:rsidRPr="00E34CFD">
        <w:rPr>
          <w:rFonts w:ascii="仿宋" w:eastAsia="仿宋" w:hAnsi="仿宋"/>
          <w:color w:val="000000"/>
          <w:sz w:val="32"/>
          <w:szCs w:val="32"/>
        </w:rPr>
        <w:t>预算</w:t>
      </w:r>
      <w:r w:rsidR="00E34CFD" w:rsidRPr="00E34CFD">
        <w:rPr>
          <w:rFonts w:ascii="仿宋" w:eastAsia="仿宋" w:hAnsi="仿宋" w:hint="eastAsia"/>
          <w:color w:val="000000"/>
          <w:sz w:val="32"/>
          <w:szCs w:val="32"/>
        </w:rPr>
        <w:t>12</w:t>
      </w:r>
      <w:r w:rsidR="004A0777">
        <w:rPr>
          <w:rFonts w:ascii="仿宋" w:eastAsia="仿宋" w:hAnsi="仿宋" w:hint="eastAsia"/>
          <w:color w:val="000000"/>
          <w:sz w:val="32"/>
          <w:szCs w:val="32"/>
        </w:rPr>
        <w:t>883.4</w:t>
      </w:r>
      <w:r w:rsidR="00C1732D" w:rsidRPr="00E34CFD">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E34CFD">
        <w:rPr>
          <w:rFonts w:ascii="仿宋" w:eastAsia="仿宋" w:hAnsi="仿宋" w:hint="eastAsia"/>
          <w:color w:val="000000"/>
          <w:sz w:val="32"/>
          <w:szCs w:val="32"/>
        </w:rPr>
        <w:t>11924.23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34CFD">
        <w:rPr>
          <w:rFonts w:ascii="仿宋" w:eastAsia="仿宋" w:hAnsi="仿宋" w:hint="eastAsia"/>
          <w:color w:val="000000"/>
          <w:sz w:val="32"/>
          <w:szCs w:val="32"/>
        </w:rPr>
        <w:t>10785.93万</w:t>
      </w:r>
      <w:r w:rsidR="00F21086" w:rsidRPr="00AC2580">
        <w:rPr>
          <w:rFonts w:ascii="仿宋" w:eastAsia="仿宋" w:hAnsi="仿宋" w:hint="eastAsia"/>
          <w:color w:val="000000"/>
          <w:sz w:val="32"/>
          <w:szCs w:val="32"/>
        </w:rPr>
        <w:t>元增加</w:t>
      </w:r>
      <w:r w:rsidR="003B063B">
        <w:rPr>
          <w:rFonts w:ascii="仿宋" w:eastAsia="仿宋" w:hAnsi="仿宋" w:hint="eastAsia"/>
          <w:color w:val="000000"/>
          <w:sz w:val="32"/>
          <w:szCs w:val="32"/>
        </w:rPr>
        <w:t>了</w:t>
      </w:r>
      <w:r w:rsidR="00E34CFD">
        <w:rPr>
          <w:rFonts w:ascii="仿宋" w:eastAsia="仿宋" w:hAnsi="仿宋" w:hint="eastAsia"/>
          <w:color w:val="000000"/>
          <w:sz w:val="32"/>
          <w:szCs w:val="32"/>
        </w:rPr>
        <w:t>1138.3万</w:t>
      </w:r>
      <w:r w:rsidR="00F21086" w:rsidRPr="00AC2580">
        <w:rPr>
          <w:rFonts w:ascii="仿宋" w:eastAsia="仿宋" w:hAnsi="仿宋" w:hint="eastAsia"/>
          <w:color w:val="000000"/>
          <w:sz w:val="32"/>
          <w:szCs w:val="32"/>
        </w:rPr>
        <w:t>元，</w:t>
      </w:r>
      <w:r w:rsidR="008C775E" w:rsidRPr="003B063B">
        <w:rPr>
          <w:rFonts w:ascii="仿宋" w:eastAsia="仿宋" w:hAnsi="仿宋" w:hint="eastAsia"/>
          <w:color w:val="000000"/>
          <w:sz w:val="32"/>
          <w:szCs w:val="32"/>
        </w:rPr>
        <w:t>主要原因是人员保险缴费增长；2023年学生人数增多，生均定额同步增长</w:t>
      </w:r>
      <w:r w:rsidR="00C1732D" w:rsidRPr="003B063B">
        <w:rPr>
          <w:rFonts w:ascii="仿宋" w:eastAsia="仿宋" w:hAnsi="仿宋" w:hint="eastAsia"/>
          <w:color w:val="000000"/>
          <w:sz w:val="32"/>
          <w:szCs w:val="32"/>
        </w:rPr>
        <w:t>；</w:t>
      </w:r>
      <w:r w:rsidR="00F21086" w:rsidRPr="003B063B">
        <w:rPr>
          <w:rFonts w:ascii="仿宋" w:eastAsia="仿宋" w:hAnsi="仿宋" w:hint="eastAsia"/>
          <w:color w:val="000000"/>
          <w:sz w:val="32"/>
          <w:szCs w:val="32"/>
        </w:rPr>
        <w:t>项目支出预算</w:t>
      </w:r>
      <w:r w:rsidR="00E34CFD" w:rsidRPr="003B063B">
        <w:rPr>
          <w:rFonts w:ascii="仿宋" w:eastAsia="仿宋" w:hAnsi="仿宋" w:hint="eastAsia"/>
          <w:color w:val="000000"/>
          <w:sz w:val="32"/>
          <w:szCs w:val="32"/>
        </w:rPr>
        <w:t>959.17</w:t>
      </w:r>
      <w:r w:rsidR="00F21086" w:rsidRPr="003B063B">
        <w:rPr>
          <w:rFonts w:ascii="仿宋" w:eastAsia="仿宋" w:hAnsi="仿宋" w:hint="eastAsia"/>
          <w:color w:val="000000"/>
          <w:sz w:val="32"/>
          <w:szCs w:val="32"/>
        </w:rPr>
        <w:t>万元，较去年</w:t>
      </w:r>
      <w:r w:rsidR="009040BD" w:rsidRPr="003B063B">
        <w:rPr>
          <w:rFonts w:ascii="仿宋" w:eastAsia="仿宋" w:hAnsi="仿宋" w:hint="eastAsia"/>
          <w:color w:val="000000"/>
          <w:sz w:val="32"/>
          <w:szCs w:val="32"/>
        </w:rPr>
        <w:t>年初</w:t>
      </w:r>
      <w:r w:rsidR="009040BD" w:rsidRPr="003B063B">
        <w:rPr>
          <w:rFonts w:ascii="仿宋" w:eastAsia="仿宋" w:hAnsi="仿宋"/>
          <w:color w:val="000000"/>
          <w:sz w:val="32"/>
          <w:szCs w:val="32"/>
        </w:rPr>
        <w:t>预算</w:t>
      </w:r>
      <w:r w:rsidR="00E34CFD" w:rsidRPr="003B063B">
        <w:rPr>
          <w:rFonts w:ascii="仿宋" w:eastAsia="仿宋" w:hAnsi="仿宋" w:hint="eastAsia"/>
          <w:color w:val="000000"/>
          <w:sz w:val="32"/>
          <w:szCs w:val="32"/>
        </w:rPr>
        <w:t>465.16万</w:t>
      </w:r>
      <w:r w:rsidR="00F21086" w:rsidRPr="003B063B">
        <w:rPr>
          <w:rFonts w:ascii="仿宋" w:eastAsia="仿宋" w:hAnsi="仿宋" w:hint="eastAsia"/>
          <w:color w:val="000000"/>
          <w:sz w:val="32"/>
          <w:szCs w:val="32"/>
        </w:rPr>
        <w:t>元增加</w:t>
      </w:r>
      <w:r w:rsidR="003B063B">
        <w:rPr>
          <w:rFonts w:ascii="仿宋" w:eastAsia="仿宋" w:hAnsi="仿宋" w:hint="eastAsia"/>
          <w:color w:val="000000"/>
          <w:sz w:val="32"/>
          <w:szCs w:val="32"/>
        </w:rPr>
        <w:t>了</w:t>
      </w:r>
      <w:r w:rsidR="00E34CFD" w:rsidRPr="003B063B">
        <w:rPr>
          <w:rFonts w:ascii="仿宋" w:eastAsia="仿宋" w:hAnsi="仿宋" w:hint="eastAsia"/>
          <w:color w:val="000000"/>
          <w:sz w:val="32"/>
          <w:szCs w:val="32"/>
        </w:rPr>
        <w:t>494.01万</w:t>
      </w:r>
      <w:r w:rsidR="00F21086" w:rsidRPr="003B063B">
        <w:rPr>
          <w:rFonts w:ascii="仿宋" w:eastAsia="仿宋" w:hAnsi="仿宋" w:hint="eastAsia"/>
          <w:color w:val="000000"/>
          <w:sz w:val="32"/>
          <w:szCs w:val="32"/>
        </w:rPr>
        <w:t>元，主要原因是</w:t>
      </w:r>
      <w:r w:rsidR="00FB202D" w:rsidRPr="003B063B">
        <w:rPr>
          <w:rFonts w:ascii="仿宋" w:eastAsia="仿宋" w:hAnsi="仿宋" w:hint="eastAsia"/>
          <w:color w:val="000000"/>
          <w:sz w:val="32"/>
          <w:szCs w:val="32"/>
        </w:rPr>
        <w:t>2023年增加项目</w:t>
      </w:r>
      <w:r w:rsidR="00F21086" w:rsidRPr="003B063B">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3B063B">
        <w:rPr>
          <w:rFonts w:ascii="仿宋" w:eastAsia="仿宋" w:hAnsi="仿宋" w:hint="eastAsia"/>
          <w:color w:val="000000"/>
          <w:sz w:val="32"/>
          <w:szCs w:val="32"/>
        </w:rPr>
        <w:t>四、部门“三公”经费财政拨款预算说</w:t>
      </w:r>
      <w:r w:rsidRPr="00AC2580">
        <w:rPr>
          <w:rFonts w:ascii="仿宋" w:eastAsia="仿宋" w:hAnsi="仿宋" w:hint="eastAsia"/>
          <w:color w:val="000000"/>
          <w:sz w:val="32"/>
          <w:szCs w:val="32"/>
        </w:rPr>
        <w:t>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9E575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北京市第六十六中学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E34CFD">
        <w:rPr>
          <w:rFonts w:ascii="仿宋" w:eastAsia="仿宋" w:hAnsi="仿宋" w:hint="eastAsia"/>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E34CFD">
        <w:rPr>
          <w:rFonts w:ascii="仿宋" w:eastAsia="仿宋" w:hAnsi="仿宋" w:hint="eastAsia"/>
          <w:color w:val="000000"/>
          <w:sz w:val="32"/>
          <w:szCs w:val="32"/>
        </w:rPr>
        <w:t>2.7</w:t>
      </w:r>
      <w:r w:rsidR="00F41D4E" w:rsidRPr="00AC2580">
        <w:rPr>
          <w:rFonts w:ascii="仿宋" w:eastAsia="仿宋" w:hAnsi="仿宋" w:hint="eastAsia"/>
          <w:color w:val="000000"/>
          <w:sz w:val="32"/>
          <w:szCs w:val="32"/>
        </w:rPr>
        <w:t>万元减少</w:t>
      </w:r>
      <w:r w:rsidR="003B063B">
        <w:rPr>
          <w:rFonts w:ascii="仿宋" w:eastAsia="仿宋" w:hAnsi="仿宋" w:hint="eastAsia"/>
          <w:color w:val="000000"/>
          <w:sz w:val="32"/>
          <w:szCs w:val="32"/>
        </w:rPr>
        <w:t>了</w:t>
      </w:r>
      <w:r w:rsidR="00E34CFD">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E34CFD">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E34CFD">
        <w:rPr>
          <w:rFonts w:ascii="仿宋" w:eastAsia="仿宋" w:hAnsi="仿宋" w:hint="eastAsia"/>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E34CFD">
        <w:rPr>
          <w:rFonts w:ascii="仿宋" w:eastAsia="仿宋" w:hAnsi="仿宋" w:hint="eastAsia"/>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E34CFD">
        <w:rPr>
          <w:rFonts w:ascii="仿宋" w:eastAsia="仿宋" w:hAnsi="仿宋" w:hint="eastAsia"/>
          <w:color w:val="000000"/>
          <w:sz w:val="32"/>
          <w:szCs w:val="32"/>
        </w:rPr>
        <w:t>2.7</w:t>
      </w:r>
      <w:r w:rsidRPr="00AC2580">
        <w:rPr>
          <w:rFonts w:ascii="仿宋" w:eastAsia="仿宋" w:hAnsi="仿宋" w:hint="eastAsia"/>
          <w:color w:val="000000"/>
          <w:sz w:val="32"/>
          <w:szCs w:val="32"/>
        </w:rPr>
        <w:t>万元减少</w:t>
      </w:r>
      <w:r w:rsidR="003B063B">
        <w:rPr>
          <w:rFonts w:ascii="仿宋" w:eastAsia="仿宋" w:hAnsi="仿宋" w:hint="eastAsia"/>
          <w:color w:val="000000"/>
          <w:sz w:val="32"/>
          <w:szCs w:val="32"/>
        </w:rPr>
        <w:t>了</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993D37" w:rsidRDefault="00A930FF" w:rsidP="00F1178A">
      <w:pPr>
        <w:spacing w:line="560" w:lineRule="exact"/>
        <w:ind w:firstLineChars="200" w:firstLine="640"/>
        <w:rPr>
          <w:rFonts w:ascii="仿宋" w:eastAsia="仿宋" w:hAnsi="仿宋"/>
          <w:color w:val="000000"/>
          <w:sz w:val="32"/>
          <w:szCs w:val="32"/>
        </w:rPr>
      </w:pPr>
      <w:r w:rsidRPr="00993D37">
        <w:rPr>
          <w:rFonts w:ascii="仿宋" w:eastAsia="仿宋" w:hAnsi="仿宋" w:hint="eastAsia"/>
          <w:color w:val="000000"/>
          <w:sz w:val="32"/>
          <w:szCs w:val="32"/>
        </w:rPr>
        <w:t>（二）政府</w:t>
      </w:r>
      <w:r w:rsidRPr="00993D37">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993D37">
        <w:rPr>
          <w:rFonts w:ascii="仿宋" w:eastAsia="仿宋" w:hAnsi="仿宋" w:hint="eastAsia"/>
          <w:color w:val="000000"/>
          <w:sz w:val="32"/>
          <w:szCs w:val="32"/>
        </w:rPr>
        <w:t>2023年</w:t>
      </w:r>
      <w:r w:rsidR="00A930FF" w:rsidRPr="00993D37">
        <w:rPr>
          <w:rFonts w:ascii="仿宋" w:eastAsia="仿宋" w:hAnsi="仿宋" w:hint="eastAsia"/>
          <w:color w:val="000000"/>
          <w:sz w:val="32"/>
          <w:szCs w:val="32"/>
        </w:rPr>
        <w:t>涉及政府采购项目</w:t>
      </w:r>
      <w:r w:rsidR="00993D37" w:rsidRPr="00993D37">
        <w:rPr>
          <w:rFonts w:ascii="仿宋" w:eastAsia="仿宋" w:hAnsi="仿宋" w:hint="eastAsia"/>
          <w:color w:val="000000"/>
          <w:sz w:val="32"/>
          <w:szCs w:val="32"/>
        </w:rPr>
        <w:t>1</w:t>
      </w:r>
      <w:r w:rsidR="00A930FF" w:rsidRPr="00993D37">
        <w:rPr>
          <w:rFonts w:ascii="仿宋" w:eastAsia="仿宋" w:hAnsi="仿宋" w:hint="eastAsia"/>
          <w:color w:val="000000"/>
          <w:sz w:val="32"/>
          <w:szCs w:val="32"/>
        </w:rPr>
        <w:t>个，预算资金</w:t>
      </w:r>
      <w:r w:rsidR="00E34CFD" w:rsidRPr="00993D37">
        <w:rPr>
          <w:rFonts w:ascii="仿宋" w:eastAsia="仿宋" w:hAnsi="仿宋" w:hint="eastAsia"/>
          <w:color w:val="000000"/>
          <w:sz w:val="32"/>
          <w:szCs w:val="32"/>
        </w:rPr>
        <w:t>75.156</w:t>
      </w:r>
      <w:r w:rsidR="00A930FF" w:rsidRPr="00993D37">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1D4BB1" w:rsidRDefault="00A930FF" w:rsidP="00F1178A">
      <w:pPr>
        <w:spacing w:line="560" w:lineRule="exact"/>
        <w:ind w:firstLine="645"/>
        <w:rPr>
          <w:rFonts w:ascii="仿宋" w:eastAsia="仿宋" w:hAnsi="仿宋"/>
          <w:color w:val="000000"/>
          <w:sz w:val="32"/>
          <w:szCs w:val="32"/>
        </w:rPr>
      </w:pPr>
      <w:r w:rsidRPr="001D4BB1">
        <w:rPr>
          <w:rFonts w:ascii="仿宋" w:eastAsia="仿宋" w:hAnsi="仿宋" w:hint="eastAsia"/>
          <w:color w:val="000000"/>
          <w:sz w:val="32"/>
          <w:szCs w:val="32"/>
        </w:rPr>
        <w:t>（四）</w:t>
      </w:r>
      <w:r w:rsidRPr="001D4BB1">
        <w:rPr>
          <w:rFonts w:ascii="仿宋" w:eastAsia="仿宋" w:hAnsi="仿宋"/>
          <w:color w:val="000000"/>
          <w:sz w:val="32"/>
          <w:szCs w:val="32"/>
        </w:rPr>
        <w:t>绩效目标情况</w:t>
      </w:r>
      <w:r w:rsidRPr="001D4BB1">
        <w:rPr>
          <w:rFonts w:ascii="仿宋" w:eastAsia="仿宋" w:hAnsi="仿宋" w:hint="eastAsia"/>
          <w:color w:val="000000"/>
          <w:sz w:val="32"/>
          <w:szCs w:val="32"/>
        </w:rPr>
        <w:t>及绩效评价结果</w:t>
      </w:r>
      <w:r w:rsidRPr="001D4BB1">
        <w:rPr>
          <w:rFonts w:ascii="仿宋" w:eastAsia="仿宋" w:hAnsi="仿宋"/>
          <w:color w:val="000000"/>
          <w:sz w:val="32"/>
          <w:szCs w:val="32"/>
        </w:rPr>
        <w:t>说明</w:t>
      </w:r>
    </w:p>
    <w:p w:rsidR="00545D6C" w:rsidRPr="001D4BB1"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1D4BB1">
        <w:rPr>
          <w:rFonts w:ascii="仿宋" w:eastAsia="仿宋" w:hAnsi="仿宋" w:hint="eastAsia"/>
          <w:color w:val="000000"/>
          <w:sz w:val="32"/>
          <w:szCs w:val="32"/>
        </w:rPr>
        <w:t>2023年</w:t>
      </w:r>
      <w:r w:rsidR="00545D6C" w:rsidRPr="001D4BB1">
        <w:rPr>
          <w:rFonts w:ascii="仿宋" w:eastAsia="仿宋" w:hAnsi="仿宋" w:hint="eastAsia"/>
          <w:color w:val="000000"/>
          <w:sz w:val="32"/>
          <w:szCs w:val="32"/>
        </w:rPr>
        <w:t>预算填报项目申报表的项目</w:t>
      </w:r>
      <w:r w:rsidR="001D4BB1" w:rsidRPr="001D4BB1">
        <w:rPr>
          <w:rFonts w:ascii="仿宋" w:eastAsia="仿宋" w:hAnsi="仿宋" w:hint="eastAsia"/>
          <w:color w:val="000000"/>
          <w:sz w:val="32"/>
          <w:szCs w:val="32"/>
        </w:rPr>
        <w:t>21</w:t>
      </w:r>
      <w:r w:rsidR="00545D6C" w:rsidRPr="001D4BB1">
        <w:rPr>
          <w:rFonts w:ascii="仿宋" w:eastAsia="仿宋" w:hAnsi="仿宋" w:hint="eastAsia"/>
          <w:color w:val="000000"/>
          <w:sz w:val="32"/>
          <w:szCs w:val="32"/>
        </w:rPr>
        <w:t>项，占总项目数额的</w:t>
      </w:r>
      <w:r w:rsidR="001D4BB1" w:rsidRPr="001D4BB1">
        <w:rPr>
          <w:rFonts w:ascii="仿宋" w:eastAsia="仿宋" w:hAnsi="仿宋" w:hint="eastAsia"/>
          <w:color w:val="000000"/>
          <w:sz w:val="32"/>
          <w:szCs w:val="32"/>
        </w:rPr>
        <w:t>100</w:t>
      </w:r>
      <w:r w:rsidR="00545D6C" w:rsidRPr="001D4BB1">
        <w:rPr>
          <w:rFonts w:ascii="仿宋" w:eastAsia="仿宋" w:hAnsi="仿宋" w:hint="eastAsia"/>
          <w:color w:val="000000"/>
          <w:sz w:val="32"/>
          <w:szCs w:val="32"/>
        </w:rPr>
        <w:t>%，100万元以上项目共计</w:t>
      </w:r>
      <w:r w:rsidR="001D4BB1" w:rsidRPr="001D4BB1">
        <w:rPr>
          <w:rFonts w:ascii="仿宋" w:eastAsia="仿宋" w:hAnsi="仿宋" w:hint="eastAsia"/>
          <w:color w:val="000000"/>
          <w:sz w:val="32"/>
          <w:szCs w:val="32"/>
        </w:rPr>
        <w:t>3</w:t>
      </w:r>
      <w:r w:rsidR="00545D6C" w:rsidRPr="001D4BB1">
        <w:rPr>
          <w:rFonts w:ascii="仿宋" w:eastAsia="仿宋" w:hAnsi="仿宋" w:hint="eastAsia"/>
          <w:color w:val="000000"/>
          <w:sz w:val="32"/>
          <w:szCs w:val="32"/>
        </w:rPr>
        <w:t>个，涉及金额</w:t>
      </w:r>
      <w:r w:rsidR="001D4BB1" w:rsidRPr="001D4BB1">
        <w:rPr>
          <w:rFonts w:ascii="仿宋" w:eastAsia="仿宋" w:hAnsi="仿宋" w:hint="eastAsia"/>
          <w:color w:val="000000"/>
          <w:sz w:val="32"/>
          <w:szCs w:val="32"/>
        </w:rPr>
        <w:t>525.2</w:t>
      </w:r>
      <w:r w:rsidR="00545D6C" w:rsidRPr="001D4BB1">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E34CFD">
        <w:rPr>
          <w:rFonts w:ascii="仿宋" w:eastAsia="仿宋" w:hAnsi="仿宋" w:hint="eastAsia"/>
          <w:color w:val="000000"/>
          <w:sz w:val="32"/>
          <w:szCs w:val="32"/>
        </w:rPr>
        <w:t>11789.52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34CFD">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34CFD">
        <w:rPr>
          <w:rFonts w:ascii="仿宋" w:eastAsia="仿宋" w:hAnsi="仿宋" w:hint="eastAsia"/>
          <w:color w:val="000000"/>
          <w:sz w:val="32"/>
          <w:szCs w:val="32"/>
        </w:rPr>
        <w:t>11.288</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34CF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w:t>
      </w:r>
      <w:r w:rsidRPr="00AC2580">
        <w:rPr>
          <w:rFonts w:ascii="仿宋" w:eastAsia="仿宋" w:hAnsi="仿宋" w:hint="eastAsia"/>
          <w:color w:val="000000"/>
          <w:sz w:val="32"/>
          <w:szCs w:val="32"/>
        </w:rPr>
        <w:lastRenderedPageBreak/>
        <w:t>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50" w:rsidRDefault="00106E50" w:rsidP="00AF695C">
      <w:r>
        <w:separator/>
      </w:r>
    </w:p>
  </w:endnote>
  <w:endnote w:type="continuationSeparator" w:id="0">
    <w:p w:rsidR="00106E50" w:rsidRDefault="00106E50"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B17160" w:rsidRPr="00B17160">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50" w:rsidRDefault="00106E50" w:rsidP="00AF695C">
      <w:r>
        <w:separator/>
      </w:r>
    </w:p>
  </w:footnote>
  <w:footnote w:type="continuationSeparator" w:id="0">
    <w:p w:rsidR="00106E50" w:rsidRDefault="00106E50"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04E"/>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6E50"/>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4BB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009"/>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61"/>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63B"/>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77"/>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75E"/>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3D37"/>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5752"/>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157"/>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160"/>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1A59"/>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82A"/>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18F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8EC"/>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06259"/>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4CFD"/>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117"/>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02D"/>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326</Words>
  <Characters>1861</Characters>
  <Application>Microsoft Office Word</Application>
  <DocSecurity>0</DocSecurity>
  <Lines>15</Lines>
  <Paragraphs>4</Paragraphs>
  <ScaleCrop>false</ScaleCrop>
  <Company>微软中国</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Administrator</cp:lastModifiedBy>
  <cp:revision>12</cp:revision>
  <dcterms:created xsi:type="dcterms:W3CDTF">2023-02-02T09:35:00Z</dcterms:created>
  <dcterms:modified xsi:type="dcterms:W3CDTF">2023-02-02T12:27:00Z</dcterms:modified>
</cp:coreProperties>
</file>