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北京市宣武外国语实验学校</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北京市宣武外国语实验学校内设四处一室，主要包括教务处，教学处，德育处，总务处，办公室，主要职责是实施初中义务教育和高中学历教育，促进基础教育发展。</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ascii="仿宋" w:hAnsi="仿宋" w:eastAsia="仿宋"/>
          <w:color w:val="000000"/>
          <w:sz w:val="32"/>
          <w:szCs w:val="32"/>
        </w:rPr>
        <w:t>142</w:t>
      </w:r>
      <w:r>
        <w:rPr>
          <w:rFonts w:hint="eastAsia" w:ascii="仿宋" w:hAnsi="仿宋" w:eastAsia="仿宋"/>
          <w:color w:val="000000"/>
          <w:sz w:val="32"/>
          <w:szCs w:val="32"/>
        </w:rPr>
        <w:t>人，实际在册教职工</w:t>
      </w:r>
      <w:r>
        <w:rPr>
          <w:rFonts w:ascii="仿宋" w:hAnsi="仿宋" w:eastAsia="仿宋"/>
          <w:color w:val="000000"/>
          <w:sz w:val="32"/>
          <w:szCs w:val="32"/>
        </w:rPr>
        <w:t>139</w:t>
      </w:r>
      <w:r>
        <w:rPr>
          <w:rFonts w:hint="eastAsia" w:ascii="仿宋" w:hAnsi="仿宋" w:eastAsia="仿宋"/>
          <w:color w:val="000000"/>
          <w:sz w:val="32"/>
          <w:szCs w:val="32"/>
        </w:rPr>
        <w:t>人，离休</w:t>
      </w:r>
      <w:r>
        <w:rPr>
          <w:rFonts w:ascii="仿宋" w:hAnsi="仿宋" w:eastAsia="仿宋"/>
          <w:color w:val="000000"/>
          <w:sz w:val="32"/>
          <w:szCs w:val="32"/>
        </w:rPr>
        <w:t>1</w:t>
      </w:r>
      <w:r>
        <w:rPr>
          <w:rFonts w:hint="eastAsia" w:ascii="仿宋" w:hAnsi="仿宋" w:eastAsia="仿宋"/>
          <w:color w:val="000000"/>
          <w:sz w:val="32"/>
          <w:szCs w:val="32"/>
        </w:rPr>
        <w:t>人，退休</w:t>
      </w:r>
      <w:r>
        <w:rPr>
          <w:rFonts w:ascii="仿宋" w:hAnsi="仿宋" w:eastAsia="仿宋"/>
          <w:color w:val="000000"/>
          <w:sz w:val="32"/>
          <w:szCs w:val="32"/>
        </w:rPr>
        <w:t>137</w:t>
      </w:r>
      <w:r>
        <w:rPr>
          <w:rFonts w:hint="eastAsia" w:ascii="仿宋" w:hAnsi="仿宋" w:eastAsia="仿宋"/>
          <w:color w:val="000000"/>
          <w:sz w:val="32"/>
          <w:szCs w:val="32"/>
        </w:rPr>
        <w:t>人。学生</w:t>
      </w:r>
      <w:r>
        <w:rPr>
          <w:rFonts w:ascii="仿宋" w:hAnsi="仿宋" w:eastAsia="仿宋"/>
          <w:color w:val="000000"/>
          <w:sz w:val="32"/>
          <w:szCs w:val="32"/>
        </w:rPr>
        <w:t>962</w:t>
      </w:r>
      <w:r>
        <w:rPr>
          <w:rFonts w:hint="eastAsia" w:ascii="仿宋" w:hAnsi="仿宋" w:eastAsia="仿宋"/>
          <w:color w:val="000000"/>
          <w:sz w:val="32"/>
          <w:szCs w:val="32"/>
        </w:rPr>
        <w:t>人，其中：职高</w:t>
      </w:r>
      <w:r>
        <w:rPr>
          <w:rFonts w:ascii="仿宋" w:hAnsi="仿宋" w:eastAsia="仿宋"/>
          <w:color w:val="000000"/>
          <w:sz w:val="32"/>
          <w:szCs w:val="32"/>
        </w:rPr>
        <w:t>0</w:t>
      </w:r>
      <w:r>
        <w:rPr>
          <w:rFonts w:hint="eastAsia" w:ascii="仿宋" w:hAnsi="仿宋" w:eastAsia="仿宋"/>
          <w:color w:val="000000"/>
          <w:sz w:val="32"/>
          <w:szCs w:val="32"/>
        </w:rPr>
        <w:t>人，高中</w:t>
      </w:r>
      <w:r>
        <w:rPr>
          <w:rFonts w:ascii="仿宋" w:hAnsi="仿宋" w:eastAsia="仿宋"/>
          <w:color w:val="000000"/>
          <w:sz w:val="32"/>
          <w:szCs w:val="32"/>
        </w:rPr>
        <w:t>323</w:t>
      </w:r>
      <w:r>
        <w:rPr>
          <w:rFonts w:hint="eastAsia" w:ascii="仿宋" w:hAnsi="仿宋" w:eastAsia="仿宋"/>
          <w:color w:val="000000"/>
          <w:sz w:val="32"/>
          <w:szCs w:val="32"/>
        </w:rPr>
        <w:t>人，初中</w:t>
      </w:r>
      <w:r>
        <w:rPr>
          <w:rFonts w:ascii="仿宋" w:hAnsi="仿宋" w:eastAsia="仿宋"/>
          <w:color w:val="000000"/>
          <w:sz w:val="32"/>
          <w:szCs w:val="32"/>
        </w:rPr>
        <w:t>632</w:t>
      </w:r>
      <w:r>
        <w:rPr>
          <w:rFonts w:hint="eastAsia" w:ascii="仿宋" w:hAnsi="仿宋" w:eastAsia="仿宋"/>
          <w:color w:val="000000"/>
          <w:sz w:val="32"/>
          <w:szCs w:val="32"/>
        </w:rPr>
        <w:t>人，小学</w:t>
      </w:r>
      <w:r>
        <w:rPr>
          <w:rFonts w:ascii="仿宋" w:hAnsi="仿宋" w:eastAsia="仿宋"/>
          <w:color w:val="000000"/>
          <w:sz w:val="32"/>
          <w:szCs w:val="32"/>
        </w:rPr>
        <w:t>0</w:t>
      </w:r>
      <w:r>
        <w:rPr>
          <w:rFonts w:hint="eastAsia" w:ascii="仿宋" w:hAnsi="仿宋" w:eastAsia="仿宋"/>
          <w:color w:val="000000"/>
          <w:sz w:val="32"/>
          <w:szCs w:val="32"/>
        </w:rPr>
        <w:t>人，特殊教育</w:t>
      </w:r>
      <w:r>
        <w:rPr>
          <w:rFonts w:ascii="仿宋" w:hAnsi="仿宋" w:eastAsia="仿宋"/>
          <w:color w:val="000000"/>
          <w:sz w:val="32"/>
          <w:szCs w:val="32"/>
        </w:rPr>
        <w:t>7</w:t>
      </w:r>
      <w:r>
        <w:rPr>
          <w:rFonts w:hint="eastAsia" w:ascii="仿宋" w:hAnsi="仿宋" w:eastAsia="仿宋"/>
          <w:color w:val="000000"/>
          <w:sz w:val="32"/>
          <w:szCs w:val="32"/>
        </w:rPr>
        <w:t>人，学前教育</w:t>
      </w:r>
      <w:r>
        <w:rPr>
          <w:rFonts w:ascii="仿宋" w:hAnsi="仿宋" w:eastAsia="仿宋"/>
          <w:color w:val="000000"/>
          <w:sz w:val="32"/>
          <w:szCs w:val="32"/>
        </w:rPr>
        <w:t>0</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ascii="仿宋" w:hAnsi="仿宋" w:eastAsia="仿宋"/>
          <w:color w:val="000000"/>
          <w:sz w:val="32"/>
          <w:szCs w:val="32"/>
        </w:rPr>
        <w:t>6179.82</w:t>
      </w:r>
      <w:r>
        <w:rPr>
          <w:rFonts w:hint="eastAsia" w:ascii="仿宋" w:hAnsi="仿宋" w:eastAsia="仿宋"/>
          <w:color w:val="000000"/>
          <w:sz w:val="32"/>
          <w:szCs w:val="32"/>
        </w:rPr>
        <w:t>万元，比2022年年初</w:t>
      </w:r>
      <w:r>
        <w:rPr>
          <w:rFonts w:ascii="仿宋" w:hAnsi="仿宋" w:eastAsia="仿宋"/>
          <w:color w:val="000000"/>
          <w:sz w:val="32"/>
          <w:szCs w:val="32"/>
        </w:rPr>
        <w:t>预算5486.13</w:t>
      </w:r>
      <w:r>
        <w:rPr>
          <w:rFonts w:hint="eastAsia" w:ascii="仿宋" w:hAnsi="仿宋" w:eastAsia="仿宋"/>
          <w:color w:val="000000"/>
          <w:sz w:val="32"/>
          <w:szCs w:val="32"/>
        </w:rPr>
        <w:t>万元增加</w:t>
      </w:r>
      <w:r>
        <w:rPr>
          <w:rFonts w:ascii="仿宋" w:hAnsi="仿宋" w:eastAsia="仿宋"/>
          <w:color w:val="000000"/>
          <w:sz w:val="32"/>
          <w:szCs w:val="32"/>
        </w:rPr>
        <w:t>693.68</w:t>
      </w:r>
      <w:r>
        <w:rPr>
          <w:rFonts w:hint="eastAsia" w:ascii="仿宋" w:hAnsi="仿宋" w:eastAsia="仿宋"/>
          <w:color w:val="000000"/>
          <w:sz w:val="32"/>
          <w:szCs w:val="32"/>
        </w:rPr>
        <w:t>万元，增长</w:t>
      </w:r>
      <w:r>
        <w:rPr>
          <w:rFonts w:ascii="仿宋" w:hAnsi="仿宋" w:eastAsia="仿宋"/>
          <w:color w:val="000000"/>
          <w:sz w:val="32"/>
          <w:szCs w:val="32"/>
        </w:rPr>
        <w:t>12.64</w:t>
      </w:r>
      <w:r>
        <w:rPr>
          <w:rFonts w:hint="eastAsia" w:ascii="仿宋" w:hAnsi="仿宋" w:eastAsia="仿宋"/>
          <w:color w:val="000000"/>
          <w:sz w:val="32"/>
          <w:szCs w:val="32"/>
        </w:rPr>
        <w:t>%，主要原因是基本工资及岗位绩效调标导致人员经费增长，以及学生人数增加导致生均定额公用经费增加。其中：本年财政拨款收入</w:t>
      </w:r>
      <w:r>
        <w:rPr>
          <w:rFonts w:ascii="仿宋" w:hAnsi="仿宋" w:eastAsia="仿宋"/>
          <w:color w:val="000000"/>
          <w:sz w:val="32"/>
          <w:szCs w:val="32"/>
        </w:rPr>
        <w:t>6153.82</w:t>
      </w:r>
      <w:r>
        <w:rPr>
          <w:rFonts w:hint="eastAsia" w:ascii="仿宋" w:hAnsi="仿宋" w:eastAsia="仿宋"/>
          <w:color w:val="000000"/>
          <w:sz w:val="32"/>
          <w:szCs w:val="32"/>
        </w:rPr>
        <w:t>万元,比2022年年初预算</w:t>
      </w:r>
      <w:r>
        <w:rPr>
          <w:rFonts w:ascii="仿宋" w:hAnsi="仿宋" w:eastAsia="仿宋"/>
          <w:color w:val="000000"/>
          <w:sz w:val="32"/>
          <w:szCs w:val="32"/>
        </w:rPr>
        <w:t>5464.13</w:t>
      </w:r>
      <w:r>
        <w:rPr>
          <w:rFonts w:hint="eastAsia" w:ascii="仿宋" w:hAnsi="仿宋" w:eastAsia="仿宋"/>
          <w:color w:val="000000"/>
          <w:sz w:val="32"/>
          <w:szCs w:val="32"/>
        </w:rPr>
        <w:t>万元增加</w:t>
      </w:r>
      <w:r>
        <w:rPr>
          <w:rFonts w:ascii="仿宋" w:hAnsi="仿宋" w:eastAsia="仿宋"/>
          <w:color w:val="000000"/>
          <w:sz w:val="32"/>
          <w:szCs w:val="32"/>
        </w:rPr>
        <w:t>689.68</w:t>
      </w:r>
      <w:r>
        <w:rPr>
          <w:rFonts w:hint="eastAsia" w:ascii="仿宋" w:hAnsi="仿宋" w:eastAsia="仿宋"/>
          <w:color w:val="000000"/>
          <w:sz w:val="32"/>
          <w:szCs w:val="32"/>
        </w:rPr>
        <w:t>万元，增长</w:t>
      </w:r>
      <w:r>
        <w:rPr>
          <w:rFonts w:ascii="仿宋" w:hAnsi="仿宋" w:eastAsia="仿宋"/>
          <w:color w:val="000000"/>
          <w:sz w:val="32"/>
          <w:szCs w:val="32"/>
        </w:rPr>
        <w:t>12.62</w:t>
      </w:r>
      <w:r>
        <w:rPr>
          <w:rFonts w:hint="eastAsia" w:ascii="仿宋" w:hAnsi="仿宋" w:eastAsia="仿宋"/>
          <w:color w:val="000000"/>
          <w:sz w:val="32"/>
          <w:szCs w:val="32"/>
        </w:rPr>
        <w:t>%。2023年支出预算</w:t>
      </w:r>
      <w:r>
        <w:rPr>
          <w:rFonts w:ascii="仿宋" w:hAnsi="仿宋" w:eastAsia="仿宋"/>
          <w:color w:val="000000"/>
          <w:sz w:val="32"/>
          <w:szCs w:val="32"/>
        </w:rPr>
        <w:t>6179.82</w:t>
      </w:r>
      <w:r>
        <w:rPr>
          <w:rFonts w:hint="eastAsia" w:ascii="仿宋" w:hAnsi="仿宋" w:eastAsia="仿宋"/>
          <w:color w:val="000000"/>
          <w:sz w:val="32"/>
          <w:szCs w:val="32"/>
        </w:rPr>
        <w:t>万元，比2022年年初</w:t>
      </w:r>
      <w:r>
        <w:rPr>
          <w:rFonts w:ascii="仿宋" w:hAnsi="仿宋" w:eastAsia="仿宋"/>
          <w:color w:val="000000"/>
          <w:sz w:val="32"/>
          <w:szCs w:val="32"/>
        </w:rPr>
        <w:t>预算5486.13</w:t>
      </w:r>
      <w:r>
        <w:rPr>
          <w:rFonts w:hint="eastAsia" w:ascii="仿宋" w:hAnsi="仿宋" w:eastAsia="仿宋"/>
          <w:color w:val="000000"/>
          <w:sz w:val="32"/>
          <w:szCs w:val="32"/>
        </w:rPr>
        <w:t>万元增加</w:t>
      </w:r>
      <w:r>
        <w:rPr>
          <w:rFonts w:ascii="仿宋" w:hAnsi="仿宋" w:eastAsia="仿宋"/>
          <w:color w:val="000000"/>
          <w:sz w:val="32"/>
          <w:szCs w:val="32"/>
        </w:rPr>
        <w:t>693.68</w:t>
      </w:r>
      <w:r>
        <w:rPr>
          <w:rFonts w:hint="eastAsia" w:ascii="仿宋" w:hAnsi="仿宋" w:eastAsia="仿宋"/>
          <w:color w:val="000000"/>
          <w:sz w:val="32"/>
          <w:szCs w:val="32"/>
        </w:rPr>
        <w:t>万元，增长</w:t>
      </w:r>
      <w:r>
        <w:rPr>
          <w:rFonts w:ascii="仿宋" w:hAnsi="仿宋" w:eastAsia="仿宋"/>
          <w:color w:val="000000"/>
          <w:sz w:val="32"/>
          <w:szCs w:val="32"/>
        </w:rPr>
        <w:t>12.64</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中一般公共预算支出预算6153.82</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ascii="仿宋" w:hAnsi="仿宋" w:eastAsia="仿宋"/>
          <w:color w:val="000000"/>
          <w:sz w:val="32"/>
          <w:szCs w:val="32"/>
        </w:rPr>
        <w:t>5766.63</w:t>
      </w:r>
      <w:r>
        <w:rPr>
          <w:rFonts w:hint="eastAsia" w:ascii="仿宋" w:hAnsi="仿宋" w:eastAsia="仿宋"/>
          <w:color w:val="000000"/>
          <w:sz w:val="32"/>
          <w:szCs w:val="32"/>
        </w:rPr>
        <w:t>万元，较去年年初</w:t>
      </w:r>
      <w:r>
        <w:rPr>
          <w:rFonts w:ascii="仿宋" w:hAnsi="仿宋" w:eastAsia="仿宋"/>
          <w:color w:val="000000"/>
          <w:sz w:val="32"/>
          <w:szCs w:val="32"/>
        </w:rPr>
        <w:t>预算5203.44</w:t>
      </w:r>
      <w:r>
        <w:rPr>
          <w:rFonts w:hint="eastAsia" w:ascii="仿宋" w:hAnsi="仿宋" w:eastAsia="仿宋"/>
          <w:color w:val="000000"/>
          <w:sz w:val="32"/>
          <w:szCs w:val="32"/>
        </w:rPr>
        <w:t>万元增加</w:t>
      </w:r>
      <w:r>
        <w:rPr>
          <w:rFonts w:ascii="仿宋" w:hAnsi="仿宋" w:eastAsia="仿宋"/>
          <w:color w:val="000000"/>
          <w:sz w:val="32"/>
          <w:szCs w:val="32"/>
        </w:rPr>
        <w:t>563.19</w:t>
      </w:r>
      <w:r>
        <w:rPr>
          <w:rFonts w:hint="eastAsia" w:ascii="仿宋" w:hAnsi="仿宋" w:eastAsia="仿宋"/>
          <w:color w:val="000000"/>
          <w:sz w:val="32"/>
          <w:szCs w:val="32"/>
        </w:rPr>
        <w:t>万元，主要原因是基本工资及岗位绩效调标导致人员经费增长，以及学生人数增加导致生均定额公用经费增加；项目支出预算</w:t>
      </w:r>
      <w:r>
        <w:rPr>
          <w:rFonts w:ascii="仿宋" w:hAnsi="仿宋" w:eastAsia="仿宋"/>
          <w:color w:val="000000"/>
          <w:sz w:val="32"/>
          <w:szCs w:val="32"/>
        </w:rPr>
        <w:t>387.19</w:t>
      </w:r>
      <w:r>
        <w:rPr>
          <w:rFonts w:hint="eastAsia" w:ascii="仿宋" w:hAnsi="仿宋" w:eastAsia="仿宋"/>
          <w:color w:val="000000"/>
          <w:sz w:val="32"/>
          <w:szCs w:val="32"/>
        </w:rPr>
        <w:t>万元，较去年年初</w:t>
      </w:r>
      <w:r>
        <w:rPr>
          <w:rFonts w:ascii="仿宋" w:hAnsi="仿宋" w:eastAsia="仿宋"/>
          <w:color w:val="000000"/>
          <w:sz w:val="32"/>
          <w:szCs w:val="32"/>
        </w:rPr>
        <w:t>预算260.70</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rPr>
        <w:t>元增加</w:t>
      </w:r>
      <w:r>
        <w:rPr>
          <w:rFonts w:ascii="仿宋" w:hAnsi="仿宋" w:eastAsia="仿宋"/>
          <w:color w:val="000000"/>
          <w:sz w:val="32"/>
          <w:szCs w:val="32"/>
        </w:rPr>
        <w:t>126.49</w:t>
      </w:r>
      <w:r>
        <w:rPr>
          <w:rFonts w:hint="eastAsia" w:ascii="仿宋" w:hAnsi="仿宋" w:eastAsia="仿宋"/>
          <w:color w:val="000000"/>
          <w:sz w:val="32"/>
          <w:szCs w:val="32"/>
          <w:lang w:val="en-US" w:eastAsia="zh-CN"/>
        </w:rPr>
        <w:t>万</w:t>
      </w:r>
      <w:bookmarkStart w:id="1" w:name="_GoBack"/>
      <w:bookmarkEnd w:id="1"/>
      <w:r>
        <w:rPr>
          <w:rFonts w:hint="eastAsia" w:ascii="仿宋" w:hAnsi="仿宋" w:eastAsia="仿宋"/>
          <w:color w:val="000000"/>
          <w:sz w:val="32"/>
          <w:szCs w:val="32"/>
        </w:rPr>
        <w:t>元，主要原因是2</w:t>
      </w:r>
      <w:r>
        <w:rPr>
          <w:rFonts w:ascii="仿宋" w:hAnsi="仿宋" w:eastAsia="仿宋"/>
          <w:color w:val="000000"/>
          <w:sz w:val="32"/>
          <w:szCs w:val="32"/>
        </w:rPr>
        <w:t>023</w:t>
      </w:r>
      <w:r>
        <w:rPr>
          <w:rFonts w:hint="eastAsia" w:ascii="仿宋" w:hAnsi="仿宋" w:eastAsia="仿宋"/>
          <w:color w:val="000000"/>
          <w:sz w:val="32"/>
          <w:szCs w:val="32"/>
        </w:rPr>
        <w:t>年增加了校园环境建设项目及食堂日常运维管理项目。</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北京市宣武外国语实验学校的公用经费预算按照北京市财政局和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ascii="仿宋" w:hAnsi="仿宋" w:eastAsia="仿宋"/>
          <w:color w:val="000000"/>
          <w:sz w:val="32"/>
          <w:szCs w:val="32"/>
        </w:rPr>
        <w:t>2.7</w:t>
      </w:r>
      <w:r>
        <w:rPr>
          <w:rFonts w:hint="eastAsia" w:ascii="仿宋" w:hAnsi="仿宋" w:eastAsia="仿宋"/>
          <w:color w:val="000000"/>
          <w:sz w:val="32"/>
          <w:szCs w:val="32"/>
        </w:rPr>
        <w:t>万元，较2022年年初预算</w:t>
      </w:r>
      <w:r>
        <w:rPr>
          <w:rFonts w:ascii="仿宋" w:hAnsi="仿宋" w:eastAsia="仿宋"/>
          <w:color w:val="000000"/>
          <w:sz w:val="32"/>
          <w:szCs w:val="32"/>
        </w:rPr>
        <w:t>2.7</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3.公务用车购置及运行维护费：2023年公务用车数量为1辆，财政拨款预算安排</w:t>
      </w:r>
      <w:r>
        <w:rPr>
          <w:rFonts w:ascii="仿宋" w:hAnsi="仿宋" w:eastAsia="仿宋"/>
          <w:color w:val="000000"/>
          <w:sz w:val="32"/>
          <w:szCs w:val="32"/>
        </w:rPr>
        <w:t>2.7</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ascii="仿宋" w:hAnsi="仿宋" w:eastAsia="仿宋"/>
          <w:color w:val="000000"/>
          <w:sz w:val="32"/>
          <w:szCs w:val="32"/>
        </w:rPr>
        <w:t>2.7</w:t>
      </w:r>
      <w:r>
        <w:rPr>
          <w:rFonts w:hint="eastAsia" w:ascii="仿宋" w:hAnsi="仿宋" w:eastAsia="仿宋"/>
          <w:color w:val="000000"/>
          <w:sz w:val="32"/>
          <w:szCs w:val="32"/>
        </w:rPr>
        <w:t>万元，较2022年年初预算</w:t>
      </w:r>
      <w:r>
        <w:rPr>
          <w:rFonts w:ascii="仿宋" w:hAnsi="仿宋" w:eastAsia="仿宋"/>
          <w:color w:val="000000"/>
          <w:sz w:val="32"/>
          <w:szCs w:val="32"/>
        </w:rPr>
        <w:t>2.7</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ascii="仿宋" w:hAnsi="仿宋" w:eastAsia="仿宋"/>
          <w:color w:val="000000"/>
          <w:sz w:val="32"/>
          <w:szCs w:val="32"/>
        </w:rPr>
        <w:t>0</w:t>
      </w:r>
      <w:r>
        <w:rPr>
          <w:rFonts w:hint="eastAsia" w:ascii="仿宋" w:hAnsi="仿宋" w:eastAsia="仿宋"/>
          <w:color w:val="000000"/>
          <w:sz w:val="32"/>
          <w:szCs w:val="32"/>
        </w:rPr>
        <w:t>个，预算资金</w:t>
      </w:r>
      <w:r>
        <w:rPr>
          <w:rFonts w:ascii="仿宋" w:hAnsi="仿宋" w:eastAsia="仿宋"/>
          <w:color w:val="000000"/>
          <w:sz w:val="32"/>
          <w:szCs w:val="32"/>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ascii="仿宋" w:hAnsi="仿宋" w:eastAsia="仿宋"/>
          <w:color w:val="000000"/>
          <w:sz w:val="32"/>
          <w:szCs w:val="32"/>
        </w:rPr>
        <w:t>14</w:t>
      </w:r>
      <w:r>
        <w:rPr>
          <w:rFonts w:hint="eastAsia" w:ascii="仿宋" w:hAnsi="仿宋" w:eastAsia="仿宋"/>
          <w:color w:val="000000"/>
          <w:sz w:val="32"/>
          <w:szCs w:val="32"/>
        </w:rPr>
        <w:t>项，占总项目数额的</w:t>
      </w:r>
      <w:r>
        <w:rPr>
          <w:rFonts w:ascii="仿宋" w:hAnsi="仿宋" w:eastAsia="仿宋"/>
          <w:color w:val="000000"/>
          <w:sz w:val="32"/>
          <w:szCs w:val="32"/>
        </w:rPr>
        <w:t>100</w:t>
      </w:r>
      <w:r>
        <w:rPr>
          <w:rFonts w:hint="eastAsia" w:ascii="仿宋" w:hAnsi="仿宋" w:eastAsia="仿宋"/>
          <w:color w:val="000000"/>
          <w:sz w:val="32"/>
          <w:szCs w:val="32"/>
        </w:rPr>
        <w:t>%以上，100万元以上项目共计</w:t>
      </w:r>
      <w:r>
        <w:rPr>
          <w:rFonts w:ascii="仿宋" w:hAnsi="仿宋" w:eastAsia="仿宋"/>
          <w:color w:val="000000"/>
          <w:sz w:val="32"/>
          <w:szCs w:val="32"/>
        </w:rPr>
        <w:t>0</w:t>
      </w:r>
      <w:r>
        <w:rPr>
          <w:rFonts w:hint="eastAsia" w:ascii="仿宋" w:hAnsi="仿宋" w:eastAsia="仿宋"/>
          <w:color w:val="000000"/>
          <w:sz w:val="32"/>
          <w:szCs w:val="32"/>
        </w:rPr>
        <w:t>个，涉及金额</w:t>
      </w:r>
      <w:r>
        <w:rPr>
          <w:rFonts w:ascii="仿宋" w:hAnsi="仿宋" w:eastAsia="仿宋"/>
          <w:color w:val="000000"/>
          <w:sz w:val="32"/>
          <w:szCs w:val="32"/>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固定资产总额7640.93</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ascii="仿宋" w:hAnsi="仿宋" w:eastAsia="仿宋"/>
          <w:color w:val="000000"/>
          <w:sz w:val="32"/>
          <w:szCs w:val="32"/>
        </w:rPr>
        <w:t>1</w:t>
      </w:r>
      <w:r>
        <w:rPr>
          <w:rFonts w:hint="eastAsia" w:ascii="仿宋" w:hAnsi="仿宋" w:eastAsia="仿宋"/>
          <w:color w:val="000000"/>
          <w:sz w:val="32"/>
          <w:szCs w:val="32"/>
        </w:rPr>
        <w:t>台</w:t>
      </w:r>
      <w:r>
        <w:rPr>
          <w:rFonts w:ascii="仿宋" w:hAnsi="仿宋" w:eastAsia="仿宋"/>
          <w:color w:val="000000"/>
          <w:sz w:val="32"/>
          <w:szCs w:val="32"/>
        </w:rPr>
        <w:t>，25.79</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A87"/>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2A7"/>
    <w:rsid w:val="002167A9"/>
    <w:rsid w:val="00216AAB"/>
    <w:rsid w:val="00216CCA"/>
    <w:rsid w:val="00216E14"/>
    <w:rsid w:val="002178D2"/>
    <w:rsid w:val="00217B21"/>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C5"/>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185"/>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77F6B"/>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0ED"/>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6F53"/>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761"/>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5775"/>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2DD"/>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23D"/>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12D"/>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2FC7"/>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8C5"/>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302B3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1787</Words>
  <Characters>2001</Characters>
  <Lines>14</Lines>
  <Paragraphs>4</Paragraphs>
  <TotalTime>129</TotalTime>
  <ScaleCrop>false</ScaleCrop>
  <LinksUpToDate>false</LinksUpToDate>
  <CharactersWithSpaces>2002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2023-02-03T03:52:00Z</dcterms:created>
  <dc:creator>丁鸿宇</dc:creator>
  <cp:lastModifiedBy>18901</cp:lastModifiedBy>
  <dcterms:modified xsi:type="dcterms:W3CDTF">2023-02-04T06:22:38Z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16E59093B3584C12B84A4DBF7E2B85E3</vt:lpwstr>
  </property>
</Properties>
</file>