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lang w:val="en-US" w:eastAsia="zh-CN"/>
        </w:rPr>
        <w:t>北京第二实验小学广外分校</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（一）部门机构设置、职责</w:t>
      </w:r>
    </w:p>
    <w:p>
      <w:pPr>
        <w:tabs>
          <w:tab w:val="left" w:pos="1680"/>
        </w:tabs>
        <w:snapToGrid w:val="0"/>
        <w:spacing w:before="100" w:beforeAutospacing="1" w:after="100" w:afterAutospacing="1" w:line="560" w:lineRule="exact"/>
        <w:ind w:firstLine="640" w:firstLineChars="200"/>
        <w:contextualSpacing/>
        <w:rPr>
          <w:rFonts w:hint="eastAsia" w:ascii="仿宋_GB2312" w:eastAsia="仿宋_GB2312"/>
          <w:color w:val="000000"/>
          <w:sz w:val="32"/>
          <w:szCs w:val="32"/>
        </w:rPr>
      </w:pPr>
      <w:r>
        <w:rPr>
          <w:rFonts w:hint="eastAsia" w:ascii="仿宋_GB2312" w:eastAsia="仿宋_GB2312"/>
          <w:color w:val="000000"/>
          <w:sz w:val="32"/>
          <w:szCs w:val="32"/>
        </w:rPr>
        <w:t>我校为独立核算的全额拨款事业单位。20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年底我校有</w:t>
      </w:r>
      <w:r>
        <w:rPr>
          <w:rFonts w:hint="eastAsia" w:ascii="仿宋_GB2312" w:eastAsia="仿宋_GB2312"/>
          <w:color w:val="000000"/>
          <w:sz w:val="32"/>
          <w:szCs w:val="32"/>
          <w:lang w:val="en-US" w:eastAsia="zh-CN"/>
        </w:rPr>
        <w:t>74</w:t>
      </w:r>
      <w:r>
        <w:rPr>
          <w:rFonts w:hint="eastAsia" w:ascii="仿宋_GB2312" w:eastAsia="仿宋_GB2312"/>
          <w:color w:val="000000"/>
          <w:sz w:val="32"/>
          <w:szCs w:val="32"/>
        </w:rPr>
        <w:t>个教学班，在校学生</w:t>
      </w:r>
      <w:r>
        <w:rPr>
          <w:rFonts w:hint="eastAsia" w:ascii="仿宋_GB2312" w:eastAsia="仿宋_GB2312"/>
          <w:color w:val="000000"/>
          <w:sz w:val="32"/>
          <w:szCs w:val="32"/>
          <w:lang w:val="en-US" w:eastAsia="zh-CN"/>
        </w:rPr>
        <w:t>2936</w:t>
      </w:r>
      <w:r>
        <w:rPr>
          <w:rFonts w:hint="eastAsia" w:ascii="仿宋_GB2312" w:eastAsia="仿宋_GB2312"/>
          <w:color w:val="000000"/>
          <w:sz w:val="32"/>
          <w:szCs w:val="32"/>
        </w:rPr>
        <w:t xml:space="preserve">人，学校拥有一支"敬业、勤业、精业、奉献"的干部队伍和爱岗敬业、富有活力的教师队伍。                                                                                                                                   </w:t>
      </w:r>
    </w:p>
    <w:p>
      <w:pPr>
        <w:numPr>
          <w:ilvl w:val="0"/>
          <w:numId w:val="0"/>
        </w:numPr>
        <w:tabs>
          <w:tab w:val="left" w:pos="1680"/>
        </w:tabs>
        <w:snapToGrid w:val="0"/>
        <w:spacing w:before="100" w:beforeAutospacing="1" w:after="100" w:afterAutospacing="1" w:line="560" w:lineRule="exact"/>
        <w:ind w:firstLine="640" w:firstLineChars="200"/>
        <w:contextualSpacing/>
        <w:jc w:val="lef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1.学校实行校长负责制，校长是学校的法定代表人。校长是学校的管理者、领导者，对学校的教育教学和行政工作进行决策和统一指挥。</w:t>
      </w:r>
    </w:p>
    <w:p>
      <w:pPr>
        <w:numPr>
          <w:ilvl w:val="0"/>
          <w:numId w:val="0"/>
        </w:numPr>
        <w:tabs>
          <w:tab w:val="left" w:pos="1680"/>
        </w:tabs>
        <w:snapToGrid w:val="0"/>
        <w:spacing w:before="100" w:beforeAutospacing="1" w:after="100" w:afterAutospacing="1" w:line="560" w:lineRule="exact"/>
        <w:ind w:firstLine="640" w:firstLineChars="200"/>
        <w:contextualSpacing/>
        <w:jc w:val="lef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2. 学校实行校务委员会会议制。校务委员会是学校重大问题的议事决策机构。校务委员会由校长、书记、分管教育教学的副校长、办公室主任、总务主任组成。重要决策邀请请教师、学生代表、家长代表参与。与所议事项有关的负责人员，经校长同意后，可以列席会议；按规定需要“回避”的有关人员应执行回避要求。                                                                                                                                                                   </w:t>
      </w:r>
    </w:p>
    <w:p>
      <w:pPr>
        <w:numPr>
          <w:ilvl w:val="0"/>
          <w:numId w:val="0"/>
        </w:numPr>
        <w:tabs>
          <w:tab w:val="left" w:pos="1680"/>
        </w:tabs>
        <w:snapToGrid w:val="0"/>
        <w:spacing w:before="100" w:beforeAutospacing="1" w:after="100" w:afterAutospacing="1" w:line="560" w:lineRule="exact"/>
        <w:ind w:firstLine="640" w:firstLineChars="200"/>
        <w:contextualSpacing/>
        <w:jc w:val="lef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党支部充分发挥政治核心和战斗堡垒作用，支持校长负责制的管理体制，协助校长办好学校，保证和监督校长依法行使职权，领导并全力支持教职工大会（教职工代表大会）在其职责范围内行使职权和发挥作用。</w:t>
      </w:r>
    </w:p>
    <w:p>
      <w:pPr>
        <w:tabs>
          <w:tab w:val="left" w:pos="1680"/>
        </w:tabs>
        <w:snapToGrid w:val="0"/>
        <w:spacing w:before="100" w:beforeAutospacing="1" w:after="100" w:afterAutospacing="1"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lang w:val="en-US" w:eastAsia="zh-CN"/>
        </w:rPr>
        <w:t>4.办公室（人事、级主任）协调各处室工作，教师考核、评优、晋级、工资以及教师的各项管理。</w:t>
      </w:r>
    </w:p>
    <w:p>
      <w:pPr>
        <w:tabs>
          <w:tab w:val="left" w:pos="1680"/>
        </w:tabs>
        <w:snapToGrid w:val="0"/>
        <w:spacing w:before="100" w:beforeAutospacing="1" w:after="100" w:afterAutospacing="1"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 xml:space="preserve">教导处（分设德育处、教务处和教育科学研究室）是服务、组织、检查、指导、协调学校教育、教学、教育科研等工作正常运转的工作机构。各处室主任全面负责本部门工作，以促进各项工作效益的提高为中心，做好相应的组织、服务、督察和问题的解决等工作。                                                                       </w:t>
      </w:r>
    </w:p>
    <w:p>
      <w:pPr>
        <w:tabs>
          <w:tab w:val="left" w:pos="1680"/>
        </w:tabs>
        <w:snapToGrid w:val="0"/>
        <w:spacing w:before="100" w:beforeAutospacing="1" w:after="100" w:afterAutospacing="1"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 xml:space="preserve">.总务处（包括安全保卫处、财产管理室、卫生室）是保障学校后勤服务的工作机构，应以服务教育教学一线和师生，管理和发挥财产设备最佳效益为中心，以提高后勤人员素质为依托，为师生创设良好的学习、工作环境。    </w:t>
      </w:r>
    </w:p>
    <w:p>
      <w:pPr>
        <w:tabs>
          <w:tab w:val="left" w:pos="1680"/>
        </w:tabs>
        <w:snapToGrid w:val="0"/>
        <w:spacing w:before="100" w:beforeAutospacing="1" w:after="100" w:afterAutospacing="1"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 xml:space="preserve">.学校年级组（教研组）是学校质量管理的基本机构，年级组及教研组应以完成年级段质量目标为中心，以整合资源、集体研究、丰富教育教学实践为依托，不断提高年级段学生全面发展的水平。                                     </w:t>
      </w:r>
    </w:p>
    <w:p>
      <w:pPr>
        <w:tabs>
          <w:tab w:val="left" w:pos="1680"/>
        </w:tabs>
        <w:snapToGrid w:val="0"/>
        <w:spacing w:before="100" w:beforeAutospacing="1" w:after="100" w:afterAutospacing="1" w:line="560" w:lineRule="exact"/>
        <w:ind w:firstLine="640" w:firstLineChars="200"/>
        <w:contextualSpacing/>
        <w:jc w:val="left"/>
        <w:rPr>
          <w:rFonts w:hint="eastAsia" w:ascii="仿宋" w:hAnsi="仿宋" w:eastAsia="仿宋"/>
          <w:color w:val="000000"/>
          <w:sz w:val="32"/>
          <w:szCs w:val="32"/>
          <w:lang w:eastAsia="zh-CN"/>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.少先队是少年儿童的群众组织。学校建立少先队大队，设专职大队辅导员。少先队在上级主管部门和学校党团组织领导下开展工作。</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w:t>
      </w:r>
      <w:r>
        <w:rPr>
          <w:rFonts w:hint="eastAsia" w:ascii="仿宋" w:hAnsi="仿宋" w:eastAsia="仿宋"/>
          <w:color w:val="000000"/>
          <w:sz w:val="32"/>
          <w:szCs w:val="32"/>
          <w:lang w:val="en-US" w:eastAsia="zh-CN"/>
        </w:rPr>
        <w:t>195</w:t>
      </w:r>
      <w:r>
        <w:rPr>
          <w:rFonts w:hint="eastAsia" w:ascii="仿宋" w:hAnsi="仿宋" w:eastAsia="仿宋"/>
          <w:color w:val="000000"/>
          <w:sz w:val="32"/>
          <w:szCs w:val="32"/>
        </w:rPr>
        <w:t>人，实际在册教职工</w:t>
      </w:r>
      <w:r>
        <w:rPr>
          <w:rFonts w:hint="eastAsia" w:ascii="仿宋" w:hAnsi="仿宋" w:eastAsia="仿宋"/>
          <w:color w:val="000000"/>
          <w:sz w:val="32"/>
          <w:szCs w:val="32"/>
          <w:lang w:val="en-US" w:eastAsia="zh-CN"/>
        </w:rPr>
        <w:t>187</w:t>
      </w:r>
      <w:r>
        <w:rPr>
          <w:rFonts w:hint="eastAsia" w:ascii="仿宋" w:hAnsi="仿宋" w:eastAsia="仿宋"/>
          <w:color w:val="000000"/>
          <w:sz w:val="32"/>
          <w:szCs w:val="32"/>
        </w:rPr>
        <w:t>人，离休</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人，退休</w:t>
      </w:r>
      <w:r>
        <w:rPr>
          <w:rFonts w:hint="eastAsia" w:ascii="仿宋" w:hAnsi="仿宋" w:eastAsia="仿宋"/>
          <w:color w:val="000000"/>
          <w:sz w:val="32"/>
          <w:szCs w:val="32"/>
          <w:lang w:val="en-US" w:eastAsia="zh-CN"/>
        </w:rPr>
        <w:t>60</w:t>
      </w:r>
      <w:r>
        <w:rPr>
          <w:rFonts w:hint="eastAsia" w:ascii="仿宋" w:hAnsi="仿宋" w:eastAsia="仿宋"/>
          <w:color w:val="000000"/>
          <w:sz w:val="32"/>
          <w:szCs w:val="32"/>
        </w:rPr>
        <w:t>人。学生</w:t>
      </w:r>
      <w:r>
        <w:rPr>
          <w:rFonts w:hint="eastAsia" w:ascii="仿宋" w:hAnsi="仿宋" w:eastAsia="仿宋"/>
          <w:color w:val="000000"/>
          <w:sz w:val="32"/>
          <w:szCs w:val="32"/>
          <w:lang w:val="en-US" w:eastAsia="zh-CN"/>
        </w:rPr>
        <w:t>2936</w:t>
      </w:r>
      <w:r>
        <w:rPr>
          <w:rFonts w:hint="eastAsia" w:ascii="仿宋" w:hAnsi="仿宋" w:eastAsia="仿宋"/>
          <w:color w:val="000000"/>
          <w:sz w:val="32"/>
          <w:szCs w:val="32"/>
        </w:rPr>
        <w:t>人，其中：职高</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人，高中</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人，初中</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人，小学</w:t>
      </w:r>
      <w:r>
        <w:rPr>
          <w:rFonts w:hint="eastAsia" w:ascii="仿宋" w:hAnsi="仿宋" w:eastAsia="仿宋"/>
          <w:color w:val="000000"/>
          <w:sz w:val="32"/>
          <w:szCs w:val="32"/>
          <w:lang w:val="en-US" w:eastAsia="zh-CN"/>
        </w:rPr>
        <w:t>2930</w:t>
      </w:r>
      <w:r>
        <w:rPr>
          <w:rFonts w:hint="eastAsia" w:ascii="仿宋" w:hAnsi="仿宋" w:eastAsia="仿宋"/>
          <w:color w:val="000000"/>
          <w:sz w:val="32"/>
          <w:szCs w:val="32"/>
        </w:rPr>
        <w:t>人，特殊教育</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人，学前教育</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w:t>
      </w:r>
      <w:r>
        <w:rPr>
          <w:rFonts w:hint="eastAsia" w:ascii="仿宋" w:hAnsi="仿宋" w:eastAsia="仿宋"/>
          <w:color w:val="000000"/>
          <w:sz w:val="32"/>
          <w:szCs w:val="32"/>
          <w:lang w:val="en-US" w:eastAsia="zh-CN"/>
        </w:rPr>
        <w:t>8589.85</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_GB2312" w:hAnsi="华文仿宋" w:eastAsia="仿宋_GB2312"/>
          <w:color w:val="000000"/>
          <w:sz w:val="32"/>
          <w:szCs w:val="32"/>
          <w:lang w:val="en-US" w:eastAsia="zh-CN"/>
        </w:rPr>
        <w:t>7452.41</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1137.44</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15.26</w:t>
      </w:r>
      <w:r>
        <w:rPr>
          <w:rFonts w:hint="eastAsia" w:ascii="仿宋" w:hAnsi="仿宋" w:eastAsia="仿宋"/>
          <w:color w:val="000000"/>
          <w:sz w:val="32"/>
          <w:szCs w:val="32"/>
        </w:rPr>
        <w:t>%，主要原因是</w:t>
      </w:r>
      <w:r>
        <w:rPr>
          <w:rFonts w:hint="eastAsia" w:ascii="仿宋_GB2312" w:hAnsi="华文仿宋" w:eastAsia="仿宋_GB2312"/>
          <w:color w:val="000000"/>
          <w:sz w:val="32"/>
          <w:szCs w:val="32"/>
          <w:lang w:eastAsia="zh-CN"/>
        </w:rPr>
        <w:t>学校扩班</w:t>
      </w:r>
      <w:r>
        <w:rPr>
          <w:rFonts w:hint="eastAsia" w:ascii="仿宋_GB2312" w:hAnsi="华文仿宋" w:eastAsia="仿宋_GB2312"/>
          <w:color w:val="000000"/>
          <w:sz w:val="32"/>
          <w:szCs w:val="32"/>
          <w:lang w:val="en-US" w:eastAsia="zh-CN"/>
        </w:rPr>
        <w:t>4个，新增教师12人，新增学生200多人，人员经费和公用经费都上涨，因扩班启用了新教学楼，修缮经费增加</w:t>
      </w:r>
      <w:r>
        <w:rPr>
          <w:rFonts w:hint="eastAsia" w:ascii="仿宋" w:hAnsi="仿宋" w:eastAsia="仿宋"/>
          <w:color w:val="000000"/>
          <w:sz w:val="32"/>
          <w:szCs w:val="32"/>
        </w:rPr>
        <w:t>。其中：本年财政拨款收入</w:t>
      </w:r>
      <w:r>
        <w:rPr>
          <w:rFonts w:hint="eastAsia" w:ascii="仿宋" w:hAnsi="仿宋" w:eastAsia="仿宋"/>
          <w:color w:val="000000"/>
          <w:sz w:val="32"/>
          <w:szCs w:val="32"/>
          <w:lang w:val="en-US" w:eastAsia="zh-CN"/>
        </w:rPr>
        <w:t>8589.85</w:t>
      </w:r>
      <w:r>
        <w:rPr>
          <w:rFonts w:hint="eastAsia" w:ascii="仿宋" w:hAnsi="仿宋" w:eastAsia="仿宋"/>
          <w:color w:val="000000"/>
          <w:sz w:val="32"/>
          <w:szCs w:val="32"/>
        </w:rPr>
        <w:t>万元,比2022年年初预算</w:t>
      </w:r>
      <w:r>
        <w:rPr>
          <w:rFonts w:hint="eastAsia" w:ascii="仿宋_GB2312" w:hAnsi="华文仿宋" w:eastAsia="仿宋_GB2312"/>
          <w:color w:val="000000"/>
          <w:sz w:val="32"/>
          <w:szCs w:val="32"/>
          <w:lang w:val="en-US" w:eastAsia="zh-CN"/>
        </w:rPr>
        <w:t>7452.41</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1137.44</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15.26</w:t>
      </w:r>
      <w:r>
        <w:rPr>
          <w:rFonts w:hint="eastAsia" w:ascii="仿宋" w:hAnsi="仿宋" w:eastAsia="仿宋"/>
          <w:color w:val="000000"/>
          <w:sz w:val="32"/>
          <w:szCs w:val="32"/>
        </w:rPr>
        <w:t>%。2023年支出预算</w:t>
      </w:r>
      <w:r>
        <w:rPr>
          <w:rFonts w:hint="eastAsia" w:ascii="仿宋" w:hAnsi="仿宋" w:eastAsia="仿宋"/>
          <w:color w:val="000000"/>
          <w:sz w:val="32"/>
          <w:szCs w:val="32"/>
          <w:lang w:val="en-US" w:eastAsia="zh-CN"/>
        </w:rPr>
        <w:t>8589.85</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_GB2312" w:hAnsi="华文仿宋" w:eastAsia="仿宋_GB2312"/>
          <w:color w:val="000000"/>
          <w:sz w:val="32"/>
          <w:szCs w:val="32"/>
          <w:lang w:val="en-US" w:eastAsia="zh-CN"/>
        </w:rPr>
        <w:t>7452.41</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1137.44</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15.26</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w:t>
      </w:r>
      <w:r>
        <w:rPr>
          <w:rFonts w:hint="eastAsia" w:ascii="仿宋" w:hAnsi="仿宋" w:eastAsia="仿宋"/>
          <w:color w:val="000000"/>
          <w:sz w:val="32"/>
          <w:szCs w:val="32"/>
          <w:lang w:val="en-US" w:eastAsia="zh-CN"/>
        </w:rPr>
        <w:t>8589.85</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w:t>
      </w:r>
      <w:r>
        <w:rPr>
          <w:rFonts w:hint="eastAsia" w:ascii="仿宋" w:hAnsi="仿宋" w:eastAsia="仿宋"/>
          <w:color w:val="000000"/>
          <w:sz w:val="32"/>
          <w:szCs w:val="32"/>
          <w:lang w:val="en-US" w:eastAsia="zh-CN"/>
        </w:rPr>
        <w:t>8083.36</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_GB2312" w:eastAsia="仿宋_GB2312"/>
          <w:color w:val="000000"/>
          <w:sz w:val="32"/>
          <w:szCs w:val="32"/>
          <w:lang w:val="en-US" w:eastAsia="zh-CN"/>
        </w:rPr>
        <w:t>6770.52</w:t>
      </w:r>
      <w:r>
        <w:rPr>
          <w:rFonts w:hint="eastAsia" w:ascii="仿宋" w:hAnsi="仿宋" w:eastAsia="仿宋"/>
          <w:color w:val="000000"/>
          <w:sz w:val="32"/>
          <w:szCs w:val="32"/>
        </w:rPr>
        <w:t>元增加</w:t>
      </w:r>
      <w:r>
        <w:rPr>
          <w:rFonts w:hint="eastAsia" w:ascii="仿宋" w:hAnsi="仿宋" w:eastAsia="仿宋"/>
          <w:color w:val="000000"/>
          <w:sz w:val="32"/>
          <w:szCs w:val="32"/>
          <w:lang w:val="en-US" w:eastAsia="zh-CN"/>
        </w:rPr>
        <w:t>1312.85</w:t>
      </w:r>
      <w:r>
        <w:rPr>
          <w:rFonts w:hint="eastAsia" w:ascii="仿宋" w:hAnsi="仿宋" w:eastAsia="仿宋"/>
          <w:color w:val="000000"/>
          <w:sz w:val="32"/>
          <w:szCs w:val="32"/>
        </w:rPr>
        <w:t>元，主要原因</w:t>
      </w:r>
      <w:r>
        <w:rPr>
          <w:rFonts w:hint="eastAsia" w:ascii="仿宋_GB2312" w:hAnsi="华文仿宋" w:eastAsia="仿宋_GB2312"/>
          <w:color w:val="000000"/>
          <w:sz w:val="32"/>
          <w:szCs w:val="32"/>
        </w:rPr>
        <w:t>是</w:t>
      </w:r>
      <w:r>
        <w:rPr>
          <w:rFonts w:hint="eastAsia" w:ascii="仿宋_GB2312" w:hAnsi="华文仿宋" w:eastAsia="仿宋_GB2312"/>
          <w:color w:val="000000"/>
          <w:sz w:val="32"/>
          <w:szCs w:val="32"/>
          <w:lang w:eastAsia="zh-CN"/>
        </w:rPr>
        <w:t>学校扩班</w:t>
      </w:r>
      <w:r>
        <w:rPr>
          <w:rFonts w:hint="eastAsia" w:ascii="仿宋_GB2312" w:hAnsi="华文仿宋" w:eastAsia="仿宋_GB2312"/>
          <w:color w:val="000000"/>
          <w:sz w:val="32"/>
          <w:szCs w:val="32"/>
          <w:lang w:val="en-US" w:eastAsia="zh-CN"/>
        </w:rPr>
        <w:t>4个，新增教师12人，新增学生200多人，人员经费和公用经费都上涨</w:t>
      </w:r>
      <w:r>
        <w:rPr>
          <w:rFonts w:hint="eastAsia" w:ascii="仿宋_GB2312" w:hAnsi="华文仿宋" w:eastAsia="仿宋_GB2312"/>
          <w:color w:val="000000"/>
          <w:sz w:val="32"/>
          <w:szCs w:val="32"/>
        </w:rPr>
        <w:t>；</w:t>
      </w:r>
      <w:r>
        <w:rPr>
          <w:rFonts w:hint="eastAsia" w:ascii="仿宋" w:hAnsi="仿宋" w:eastAsia="仿宋"/>
          <w:color w:val="000000"/>
          <w:sz w:val="32"/>
          <w:szCs w:val="32"/>
        </w:rPr>
        <w:t>；项目支出预算</w:t>
      </w:r>
      <w:r>
        <w:rPr>
          <w:rFonts w:hint="eastAsia" w:ascii="仿宋" w:hAnsi="仿宋" w:eastAsia="仿宋"/>
          <w:color w:val="000000"/>
          <w:sz w:val="32"/>
          <w:szCs w:val="32"/>
          <w:lang w:val="en-US" w:eastAsia="zh-CN"/>
        </w:rPr>
        <w:t>506.48</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_GB2312" w:eastAsia="仿宋_GB2312"/>
          <w:color w:val="000000"/>
          <w:sz w:val="32"/>
          <w:szCs w:val="32"/>
          <w:lang w:val="en-US" w:eastAsia="zh-CN"/>
        </w:rPr>
        <w:t>681.89</w:t>
      </w:r>
      <w:r>
        <w:rPr>
          <w:rFonts w:hint="eastAsia" w:ascii="仿宋" w:hAnsi="仿宋" w:eastAsia="仿宋"/>
          <w:color w:val="000000"/>
          <w:sz w:val="32"/>
          <w:szCs w:val="32"/>
        </w:rPr>
        <w:t>元减少</w:t>
      </w:r>
      <w:r>
        <w:rPr>
          <w:rFonts w:hint="eastAsia" w:ascii="仿宋" w:hAnsi="仿宋" w:eastAsia="仿宋"/>
          <w:color w:val="000000"/>
          <w:sz w:val="32"/>
          <w:szCs w:val="32"/>
          <w:lang w:val="en-US" w:eastAsia="zh-CN"/>
        </w:rPr>
        <w:t>175.41</w:t>
      </w:r>
      <w:r>
        <w:rPr>
          <w:rFonts w:hint="eastAsia" w:ascii="仿宋" w:hAnsi="仿宋" w:eastAsia="仿宋"/>
          <w:color w:val="000000"/>
          <w:sz w:val="32"/>
          <w:szCs w:val="32"/>
        </w:rPr>
        <w:t>元，主要原因是</w:t>
      </w:r>
      <w:r>
        <w:rPr>
          <w:rFonts w:hint="eastAsia" w:ascii="仿宋" w:hAnsi="仿宋" w:eastAsia="仿宋"/>
          <w:color w:val="000000"/>
          <w:sz w:val="32"/>
          <w:szCs w:val="32"/>
          <w:lang w:val="en-US" w:eastAsia="zh-CN"/>
        </w:rPr>
        <w:t>今年设备类项目减少，且无修缮项目</w:t>
      </w:r>
      <w:r>
        <w:rPr>
          <w:rFonts w:hint="eastAsia" w:ascii="仿宋" w:hAnsi="仿宋" w:eastAsia="仿宋"/>
          <w:color w:val="000000"/>
          <w:sz w:val="32"/>
          <w:szCs w:val="32"/>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r>
        <w:rPr>
          <w:rFonts w:hint="eastAsia" w:ascii="仿宋_GB2312" w:eastAsia="仿宋_GB2312"/>
          <w:color w:val="000000"/>
          <w:sz w:val="32"/>
          <w:szCs w:val="32"/>
          <w:lang w:eastAsia="zh-CN"/>
        </w:rPr>
        <w:t>无此经费</w:t>
      </w:r>
      <w:r>
        <w:rPr>
          <w:rFonts w:ascii="仿宋" w:hAnsi="仿宋" w:eastAsia="仿宋"/>
          <w:color w:val="000000"/>
          <w:sz w:val="32"/>
          <w:szCs w:val="32"/>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bookmarkEnd w:id="0"/>
    <w:p>
      <w:pPr>
        <w:tabs>
          <w:tab w:val="left" w:pos="1680"/>
        </w:tabs>
        <w:snapToGrid w:val="0"/>
        <w:spacing w:before="100" w:beforeAutospacing="1" w:after="100" w:afterAutospacing="1" w:line="560" w:lineRule="exact"/>
        <w:ind w:firstLine="640" w:firstLineChars="200"/>
        <w:contextualSpacing/>
        <w:rPr>
          <w:rFonts w:ascii="黑体" w:hAnsi="黑体" w:eastAsia="黑体"/>
          <w:color w:val="000000"/>
          <w:sz w:val="32"/>
          <w:szCs w:val="32"/>
        </w:rPr>
      </w:pPr>
      <w:r>
        <w:rPr>
          <w:rFonts w:hint="eastAsia" w:ascii="仿宋_GB2312" w:eastAsia="仿宋_GB2312"/>
          <w:color w:val="000000"/>
          <w:sz w:val="32"/>
          <w:szCs w:val="32"/>
          <w:lang w:eastAsia="zh-CN"/>
        </w:rPr>
        <w:t>北京第二实验小学广外分校</w:t>
      </w:r>
      <w:r>
        <w:rPr>
          <w:rFonts w:hint="eastAsia" w:ascii="仿宋_GB2312" w:eastAsia="仿宋_GB2312"/>
          <w:color w:val="000000"/>
          <w:sz w:val="32"/>
          <w:szCs w:val="32"/>
        </w:rPr>
        <w:t>的公用经费预算按照北京市财政局和</w:t>
      </w:r>
      <w:r>
        <w:rPr>
          <w:rFonts w:ascii="仿宋_GB2312" w:eastAsia="仿宋_GB2312"/>
          <w:color w:val="000000"/>
          <w:sz w:val="32"/>
          <w:szCs w:val="32"/>
        </w:rPr>
        <w:t>北京市教育委员会</w:t>
      </w:r>
      <w:r>
        <w:rPr>
          <w:rFonts w:hint="eastAsia" w:ascii="仿宋_GB2312" w:eastAsia="仿宋_GB2312"/>
          <w:color w:val="000000"/>
          <w:sz w:val="32"/>
          <w:szCs w:val="32"/>
        </w:rPr>
        <w:t>《</w:t>
      </w:r>
      <w:r>
        <w:rPr>
          <w:rFonts w:ascii="仿宋_GB2312" w:eastAsia="仿宋_GB2312"/>
          <w:color w:val="000000"/>
          <w:sz w:val="32"/>
          <w:szCs w:val="32"/>
        </w:rPr>
        <w:t>关于调整本市基础教育公用经费定额标准的通知</w:t>
      </w:r>
      <w:r>
        <w:rPr>
          <w:rFonts w:hint="eastAsia" w:ascii="仿宋_GB2312" w:eastAsia="仿宋_GB2312"/>
          <w:color w:val="000000"/>
          <w:sz w:val="32"/>
          <w:szCs w:val="32"/>
        </w:rPr>
        <w:t>》的规定执行。2022年部门预算“三公”经费财政拨款预算安排</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万元，较2021年年初预算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hAnsi="华文仿宋" w:eastAsia="仿宋_GB2312"/>
          <w:color w:val="000000"/>
          <w:sz w:val="32"/>
          <w:szCs w:val="32"/>
        </w:rPr>
        <w:t>。</w:t>
      </w:r>
    </w:p>
    <w:p>
      <w:pPr>
        <w:tabs>
          <w:tab w:val="left" w:pos="1680"/>
        </w:tabs>
        <w:snapToGrid w:val="0"/>
        <w:spacing w:before="100" w:beforeAutospacing="1" w:after="100" w:afterAutospacing="1" w:line="560" w:lineRule="exact"/>
        <w:ind w:firstLine="640" w:firstLineChars="200"/>
        <w:contextualSpacing/>
        <w:rPr>
          <w:rFonts w:ascii="黑体" w:hAnsi="黑体" w:eastAsia="黑体"/>
          <w:color w:val="000000"/>
          <w:sz w:val="32"/>
          <w:szCs w:val="32"/>
        </w:rPr>
      </w:pPr>
      <w:r>
        <w:rPr>
          <w:rFonts w:hint="eastAsia" w:ascii="仿宋_GB2312" w:eastAsia="仿宋_GB2312"/>
          <w:color w:val="000000"/>
          <w:sz w:val="32"/>
          <w:szCs w:val="32"/>
        </w:rPr>
        <w:t>1.因公出国（境）费</w:t>
      </w:r>
      <w:r>
        <w:rPr>
          <w:rFonts w:hint="eastAsia" w:ascii="黑体" w:hAnsi="黑体" w:eastAsia="黑体"/>
          <w:color w:val="000000"/>
          <w:sz w:val="32"/>
          <w:szCs w:val="32"/>
        </w:rPr>
        <w:t>：</w:t>
      </w:r>
      <w:r>
        <w:rPr>
          <w:rFonts w:hint="eastAsia" w:ascii="仿宋_GB2312" w:eastAsia="仿宋_GB2312"/>
          <w:color w:val="000000"/>
          <w:sz w:val="32"/>
          <w:szCs w:val="32"/>
        </w:rPr>
        <w:t>202</w:t>
      </w:r>
      <w:r>
        <w:rPr>
          <w:rFonts w:ascii="仿宋_GB2312" w:eastAsia="仿宋_GB2312"/>
          <w:color w:val="000000"/>
          <w:sz w:val="32"/>
          <w:szCs w:val="32"/>
        </w:rPr>
        <w:t>2</w:t>
      </w:r>
      <w:r>
        <w:rPr>
          <w:rFonts w:hint="eastAsia" w:ascii="仿宋_GB2312" w:eastAsia="仿宋_GB2312"/>
          <w:color w:val="000000"/>
          <w:sz w:val="32"/>
          <w:szCs w:val="32"/>
        </w:rPr>
        <w:t>年财政拨款预算安排0元。</w:t>
      </w:r>
    </w:p>
    <w:p>
      <w:pPr>
        <w:tabs>
          <w:tab w:val="left" w:pos="1680"/>
        </w:tabs>
        <w:snapToGrid w:val="0"/>
        <w:spacing w:before="100" w:beforeAutospacing="1" w:after="100" w:afterAutospacing="1" w:line="560" w:lineRule="exact"/>
        <w:ind w:firstLine="640" w:firstLineChars="200"/>
        <w:contextualSpacing/>
        <w:rPr>
          <w:rFonts w:ascii="黑体" w:hAnsi="黑体" w:eastAsia="黑体"/>
          <w:color w:val="000000"/>
          <w:sz w:val="32"/>
          <w:szCs w:val="32"/>
        </w:rPr>
      </w:pPr>
      <w:r>
        <w:rPr>
          <w:rFonts w:hint="eastAsia" w:ascii="仿宋_GB2312" w:eastAsia="仿宋_GB2312"/>
          <w:color w:val="000000"/>
          <w:sz w:val="32"/>
          <w:szCs w:val="32"/>
        </w:rPr>
        <w:t>2.公务接待费</w:t>
      </w:r>
      <w:r>
        <w:rPr>
          <w:rFonts w:hint="eastAsia" w:ascii="黑体" w:hAnsi="黑体" w:eastAsia="黑体"/>
          <w:color w:val="000000"/>
          <w:sz w:val="32"/>
          <w:szCs w:val="32"/>
        </w:rPr>
        <w:t>：</w:t>
      </w:r>
      <w:r>
        <w:rPr>
          <w:rFonts w:hint="eastAsia" w:ascii="仿宋_GB2312" w:eastAsia="仿宋_GB2312"/>
          <w:color w:val="000000"/>
          <w:sz w:val="32"/>
          <w:szCs w:val="32"/>
        </w:rPr>
        <w:t>202</w:t>
      </w:r>
      <w:r>
        <w:rPr>
          <w:rFonts w:ascii="仿宋_GB2312" w:eastAsia="仿宋_GB2312"/>
          <w:color w:val="000000"/>
          <w:sz w:val="32"/>
          <w:szCs w:val="32"/>
        </w:rPr>
        <w:t>2</w:t>
      </w:r>
      <w:r>
        <w:rPr>
          <w:rFonts w:hint="eastAsia" w:ascii="仿宋_GB2312" w:eastAsia="仿宋_GB2312"/>
          <w:color w:val="000000"/>
          <w:sz w:val="32"/>
          <w:szCs w:val="32"/>
        </w:rPr>
        <w:t>年财政拨款预算安排0元。</w:t>
      </w:r>
    </w:p>
    <w:p>
      <w:pPr>
        <w:tabs>
          <w:tab w:val="left" w:pos="1680"/>
        </w:tabs>
        <w:snapToGrid w:val="0"/>
        <w:spacing w:before="100" w:beforeAutospacing="1" w:after="100" w:afterAutospacing="1" w:line="560" w:lineRule="exact"/>
        <w:ind w:firstLine="640" w:firstLineChars="200"/>
        <w:contextualSpacing/>
        <w:rPr>
          <w:rFonts w:ascii="黑体" w:hAnsi="黑体" w:eastAsia="黑体"/>
          <w:color w:val="000000"/>
          <w:sz w:val="32"/>
          <w:szCs w:val="32"/>
        </w:rPr>
      </w:pPr>
      <w:r>
        <w:rPr>
          <w:rFonts w:hint="eastAsia" w:ascii="仿宋_GB2312" w:eastAsia="仿宋_GB2312"/>
          <w:color w:val="000000"/>
          <w:sz w:val="32"/>
          <w:szCs w:val="32"/>
        </w:rPr>
        <w:t>3.公务用车购置及运行维护费：202</w:t>
      </w:r>
      <w:r>
        <w:rPr>
          <w:rFonts w:ascii="仿宋_GB2312" w:eastAsia="仿宋_GB2312"/>
          <w:color w:val="000000"/>
          <w:sz w:val="32"/>
          <w:szCs w:val="32"/>
        </w:rPr>
        <w:t>2</w:t>
      </w:r>
      <w:r>
        <w:rPr>
          <w:rFonts w:hint="eastAsia" w:ascii="仿宋_GB2312" w:eastAsia="仿宋_GB2312"/>
          <w:color w:val="000000"/>
          <w:sz w:val="32"/>
          <w:szCs w:val="32"/>
        </w:rPr>
        <w:t>年公务用车数量为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辆，财政拨款预算安排</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万元，其中公务用车购置费</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万元，公务用车运行维护费</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万元，较2021年年初预算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hAnsi="华文仿宋" w:eastAsia="仿宋_GB2312"/>
          <w:color w:val="000000"/>
          <w:sz w:val="32"/>
          <w:szCs w:val="32"/>
        </w:rPr>
        <w:t>。公务用车运行维护费中</w:t>
      </w:r>
      <w:r>
        <w:rPr>
          <w:rFonts w:ascii="仿宋_GB2312" w:hAnsi="华文仿宋" w:eastAsia="仿宋_GB2312"/>
          <w:color w:val="000000"/>
          <w:sz w:val="32"/>
          <w:szCs w:val="32"/>
        </w:rPr>
        <w:t>包括</w:t>
      </w:r>
      <w:r>
        <w:rPr>
          <w:rFonts w:hint="eastAsia" w:ascii="仿宋_GB2312" w:hAnsi="华文仿宋" w:eastAsia="仿宋_GB2312"/>
          <w:color w:val="000000"/>
          <w:sz w:val="32"/>
          <w:szCs w:val="32"/>
        </w:rPr>
        <w:t>：公务用车加油</w:t>
      </w:r>
      <w:r>
        <w:rPr>
          <w:rFonts w:hint="eastAsia" w:ascii="仿宋_GB2312" w:eastAsia="仿宋_GB2312"/>
          <w:color w:val="000000"/>
          <w:sz w:val="32"/>
          <w:szCs w:val="32"/>
          <w:lang w:val="en-US" w:eastAsia="zh-CN"/>
        </w:rPr>
        <w:t>0</w:t>
      </w:r>
      <w:r>
        <w:rPr>
          <w:rFonts w:hint="eastAsia" w:ascii="仿宋_GB2312" w:hAnsi="华文仿宋" w:eastAsia="仿宋_GB2312"/>
          <w:color w:val="000000"/>
          <w:sz w:val="32"/>
          <w:szCs w:val="32"/>
        </w:rPr>
        <w:t>万元，公务用车维修</w:t>
      </w:r>
      <w:r>
        <w:rPr>
          <w:rFonts w:hint="eastAsia" w:ascii="仿宋_GB2312" w:eastAsia="仿宋_GB2312"/>
          <w:color w:val="000000"/>
          <w:sz w:val="32"/>
          <w:szCs w:val="32"/>
          <w:lang w:val="en-US" w:eastAsia="zh-CN"/>
        </w:rPr>
        <w:t>0</w:t>
      </w:r>
      <w:r>
        <w:rPr>
          <w:rFonts w:hint="eastAsia" w:ascii="仿宋_GB2312" w:hAnsi="华文仿宋" w:eastAsia="仿宋_GB2312"/>
          <w:color w:val="000000"/>
          <w:sz w:val="32"/>
          <w:szCs w:val="32"/>
        </w:rPr>
        <w:t>万元，公务用车保险</w:t>
      </w:r>
      <w:r>
        <w:rPr>
          <w:rFonts w:hint="eastAsia" w:ascii="仿宋_GB2312" w:eastAsia="仿宋_GB2312"/>
          <w:color w:val="000000"/>
          <w:sz w:val="32"/>
          <w:szCs w:val="32"/>
          <w:lang w:val="en-US" w:eastAsia="zh-CN"/>
        </w:rPr>
        <w:t>0</w:t>
      </w:r>
      <w:r>
        <w:rPr>
          <w:rFonts w:hint="eastAsia" w:ascii="仿宋_GB2312" w:hAnsi="华文仿宋" w:eastAsia="仿宋_GB2312"/>
          <w:color w:val="000000"/>
          <w:sz w:val="32"/>
          <w:szCs w:val="32"/>
        </w:rPr>
        <w:t>万元，其他</w:t>
      </w:r>
      <w:r>
        <w:rPr>
          <w:rFonts w:hint="eastAsia" w:ascii="仿宋_GB2312" w:eastAsia="仿宋_GB2312"/>
          <w:color w:val="000000"/>
          <w:sz w:val="32"/>
          <w:szCs w:val="32"/>
          <w:lang w:val="en-US" w:eastAsia="zh-CN"/>
        </w:rPr>
        <w:t>0</w:t>
      </w:r>
      <w:r>
        <w:rPr>
          <w:rFonts w:hint="eastAsia" w:ascii="仿宋_GB2312" w:hAnsi="华文仿宋" w:eastAsia="仿宋_GB2312"/>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w:t>
      </w:r>
      <w:bookmarkStart w:id="1" w:name="_GoBack"/>
      <w:bookmarkEnd w:id="1"/>
      <w:r>
        <w:rPr>
          <w:rFonts w:hint="eastAsia" w:ascii="仿宋" w:hAnsi="仿宋" w:eastAsia="仿宋"/>
          <w:color w:val="000000"/>
          <w:sz w:val="32"/>
          <w:szCs w:val="32"/>
        </w:rPr>
        <w:t>目</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个，预算资金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lang w:eastAsia="zh-CN"/>
        </w:rPr>
        <w:t>。</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项，占总项目数额的</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%以上，100万元以上项目共计</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个，涉及金额</w:t>
      </w:r>
      <w:r>
        <w:rPr>
          <w:rFonts w:hint="eastAsia" w:ascii="仿宋" w:hAnsi="仿宋" w:eastAsia="仿宋"/>
          <w:color w:val="000000"/>
          <w:sz w:val="32"/>
          <w:szCs w:val="32"/>
          <w:lang w:val="en-US" w:eastAsia="zh-CN"/>
        </w:rPr>
        <w:t>273.05</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截止</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年</w:t>
      </w:r>
      <w:r>
        <w:rPr>
          <w:rFonts w:ascii="仿宋_GB2312" w:eastAsia="仿宋_GB2312"/>
          <w:color w:val="000000"/>
          <w:sz w:val="32"/>
          <w:szCs w:val="32"/>
        </w:rPr>
        <w:t>底，</w:t>
      </w:r>
      <w:r>
        <w:rPr>
          <w:rFonts w:hint="eastAsia" w:ascii="仿宋_GB2312" w:eastAsia="仿宋_GB2312"/>
          <w:color w:val="000000"/>
          <w:sz w:val="32"/>
          <w:szCs w:val="32"/>
        </w:rPr>
        <w:t>本单位</w:t>
      </w:r>
      <w:r>
        <w:rPr>
          <w:rFonts w:ascii="仿宋_GB2312" w:eastAsia="仿宋_GB2312"/>
          <w:color w:val="000000"/>
          <w:sz w:val="32"/>
          <w:szCs w:val="32"/>
        </w:rPr>
        <w:t>固定资产总额</w:t>
      </w:r>
      <w:r>
        <w:rPr>
          <w:rFonts w:hint="eastAsia" w:ascii="仿宋_GB2312" w:eastAsia="仿宋_GB2312"/>
          <w:color w:val="000000"/>
          <w:sz w:val="32"/>
          <w:szCs w:val="32"/>
          <w:lang w:val="en-US" w:eastAsia="zh-CN"/>
        </w:rPr>
        <w:t>2295.33</w:t>
      </w:r>
      <w:r>
        <w:rPr>
          <w:rFonts w:hint="eastAsia" w:ascii="仿宋_GB2312" w:eastAsia="仿宋_GB2312"/>
          <w:color w:val="000000"/>
          <w:sz w:val="32"/>
          <w:szCs w:val="32"/>
        </w:rPr>
        <w:t>万元</w:t>
      </w:r>
      <w:r>
        <w:rPr>
          <w:rFonts w:ascii="仿宋_GB2312" w:eastAsia="仿宋_GB2312"/>
          <w:color w:val="000000"/>
          <w:sz w:val="32"/>
          <w:szCs w:val="32"/>
        </w:rPr>
        <w:t>，其中：</w:t>
      </w:r>
      <w:r>
        <w:rPr>
          <w:rFonts w:hint="eastAsia" w:ascii="仿宋_GB2312" w:eastAsia="仿宋_GB2312"/>
          <w:color w:val="000000"/>
          <w:sz w:val="32"/>
          <w:szCs w:val="32"/>
        </w:rPr>
        <w:t>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r>
        <w:rPr>
          <w:rFonts w:ascii="仿宋_GB2312" w:eastAsia="仿宋_GB2312"/>
          <w:color w:val="000000"/>
          <w:sz w:val="32"/>
          <w:szCs w:val="32"/>
        </w:rPr>
        <w:t>，</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部门预算安排购置车辆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r>
        <w:rPr>
          <w:rFonts w:ascii="仿宋_GB2312" w:eastAsia="仿宋_GB2312"/>
          <w:color w:val="000000"/>
          <w:sz w:val="32"/>
          <w:szCs w:val="32"/>
        </w:rPr>
        <w:t>，</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万元；安排购置单位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万元，安排购置单位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mYzVkNjI4ZGUxNTJjY2Q4ZDMzMTM2NTFkZmZiNTc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046016A7"/>
    <w:rsid w:val="096D216D"/>
    <w:rsid w:val="2E963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2510</Words>
  <Characters>2736</Characters>
  <Lines>12</Lines>
  <Paragraphs>3</Paragraphs>
  <TotalTime>7</TotalTime>
  <ScaleCrop>false</ScaleCrop>
  <LinksUpToDate>false</LinksUpToDate>
  <CharactersWithSpaces>3144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hhyy0</cp:lastModifiedBy>
  <dcterms:modified xsi:type="dcterms:W3CDTF">2023-02-02T14:08:07Z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1597C280668F467AA9C31957C0C1A313</vt:lpwstr>
  </property>
</Properties>
</file>