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560" w:lineRule="exact"/>
        <w:contextualSpacing/>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北京市</w:t>
      </w:r>
      <w:r>
        <w:rPr>
          <w:rFonts w:hint="eastAsia" w:ascii="方正小标宋简体" w:eastAsia="方正小标宋简体"/>
          <w:sz w:val="44"/>
          <w:szCs w:val="44"/>
          <w:lang w:val="en-US" w:eastAsia="zh-CN"/>
        </w:rPr>
        <w:t>西城区实验</w:t>
      </w:r>
      <w:r>
        <w:rPr>
          <w:rFonts w:hint="eastAsia" w:ascii="方正小标宋简体" w:eastAsia="方正小标宋简体"/>
          <w:sz w:val="44"/>
          <w:szCs w:val="44"/>
          <w:lang w:eastAsia="zh-CN"/>
        </w:rPr>
        <w:t>幼儿园</w:t>
      </w:r>
    </w:p>
    <w:p>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2023年部门预算情况说明</w:t>
      </w:r>
    </w:p>
    <w:p>
      <w:pPr>
        <w:snapToGrid w:val="0"/>
        <w:spacing w:before="100" w:beforeAutospacing="1" w:after="100" w:afterAutospacing="1" w:line="560" w:lineRule="exact"/>
        <w:contextualSpacing/>
        <w:rPr>
          <w:rFonts w:ascii="仿宋_GB2312" w:eastAsia="仿宋_GB2312"/>
          <w:b/>
          <w:sz w:val="44"/>
          <w:szCs w:val="44"/>
        </w:rPr>
      </w:pP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一、部门主要职责及机构设置情况</w:t>
      </w:r>
    </w:p>
    <w:p>
      <w:pPr>
        <w:adjustRightInd w:val="0"/>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（一）部门机构设置、职责</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_GB2312" w:eastAsia="仿宋_GB2312" w:cs="仿宋_GB2312"/>
          <w:color w:val="000000"/>
          <w:sz w:val="32"/>
          <w:szCs w:val="32"/>
        </w:rPr>
        <w:t>本单位机构设置：</w:t>
      </w:r>
      <w:r>
        <w:rPr>
          <w:rFonts w:hint="eastAsia" w:ascii="仿宋" w:hAnsi="仿宋" w:eastAsia="仿宋" w:cs="仿宋"/>
          <w:sz w:val="32"/>
          <w:szCs w:val="32"/>
          <w:lang w:val="en-US" w:eastAsia="zh-CN"/>
        </w:rPr>
        <w:t>实验幼儿</w:t>
      </w:r>
      <w:r>
        <w:rPr>
          <w:rFonts w:hint="eastAsia" w:ascii="仿宋" w:hAnsi="仿宋" w:eastAsia="仿宋" w:cs="仿宋"/>
          <w:sz w:val="32"/>
          <w:szCs w:val="32"/>
        </w:rPr>
        <w:t>园成立于</w:t>
      </w:r>
      <w:r>
        <w:rPr>
          <w:rFonts w:ascii="仿宋" w:hAnsi="仿宋" w:eastAsia="仿宋" w:cs="仿宋"/>
          <w:sz w:val="32"/>
          <w:szCs w:val="32"/>
        </w:rPr>
        <w:t>19</w:t>
      </w:r>
      <w:r>
        <w:rPr>
          <w:rFonts w:hint="eastAsia" w:ascii="仿宋" w:hAnsi="仿宋" w:eastAsia="仿宋" w:cs="仿宋"/>
          <w:sz w:val="32"/>
          <w:szCs w:val="32"/>
          <w:lang w:val="en-US" w:eastAsia="zh-CN"/>
        </w:rPr>
        <w:t>15</w:t>
      </w:r>
      <w:r>
        <w:rPr>
          <w:rFonts w:hint="eastAsia" w:ascii="仿宋" w:hAnsi="仿宋" w:eastAsia="仿宋" w:cs="仿宋"/>
          <w:sz w:val="32"/>
          <w:szCs w:val="32"/>
        </w:rPr>
        <w:t>年，是北京市一级一类示范幼儿园，</w:t>
      </w:r>
      <w:r>
        <w:rPr>
          <w:rFonts w:ascii="仿宋" w:hAnsi="仿宋" w:eastAsia="仿宋" w:cs="仿宋"/>
          <w:sz w:val="32"/>
          <w:szCs w:val="32"/>
        </w:rPr>
        <w:t>2001</w:t>
      </w:r>
      <w:r>
        <w:rPr>
          <w:rFonts w:hint="eastAsia" w:ascii="仿宋" w:hAnsi="仿宋" w:eastAsia="仿宋" w:cs="仿宋"/>
          <w:sz w:val="32"/>
          <w:szCs w:val="32"/>
        </w:rPr>
        <w:t>年成为北京市首批市级示范园。根据北京市西城区教育委员会批复，北京市西城区实验幼儿园编制人员数80人。下设园长组、党政组、教学组、科研组、总务组等5个内设机构。</w:t>
      </w:r>
    </w:p>
    <w:p>
      <w:pPr>
        <w:adjustRightInd w:val="0"/>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s="仿宋"/>
          <w:color w:val="000000"/>
          <w:sz w:val="32"/>
          <w:szCs w:val="32"/>
        </w:rPr>
        <w:t>主要职责</w:t>
      </w:r>
      <w:r>
        <w:rPr>
          <w:rFonts w:ascii="仿宋" w:hAnsi="仿宋" w:eastAsia="仿宋" w:cs="仿宋"/>
          <w:color w:val="000000"/>
          <w:sz w:val="32"/>
          <w:szCs w:val="32"/>
        </w:rPr>
        <w:t>:</w:t>
      </w:r>
      <w:r>
        <w:rPr>
          <w:rFonts w:hint="eastAsia" w:ascii="仿宋" w:hAnsi="仿宋" w:eastAsia="仿宋" w:cs="仿宋"/>
          <w:sz w:val="32"/>
          <w:szCs w:val="32"/>
        </w:rPr>
        <w:t>为学龄前儿童提供保育和教育服务。</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（二）人员构成情况</w:t>
      </w:r>
    </w:p>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lang w:val="en-US" w:eastAsia="zh-CN"/>
        </w:rPr>
      </w:pPr>
      <w:r>
        <w:rPr>
          <w:rFonts w:hint="eastAsia" w:ascii="仿宋" w:hAnsi="仿宋" w:eastAsia="仿宋"/>
          <w:color w:val="000000"/>
          <w:sz w:val="32"/>
          <w:szCs w:val="32"/>
        </w:rPr>
        <w:t>本单位事业编制</w:t>
      </w:r>
      <w:r>
        <w:rPr>
          <w:rFonts w:hint="eastAsia" w:ascii="仿宋" w:hAnsi="仿宋" w:eastAsia="仿宋"/>
          <w:color w:val="000000"/>
          <w:sz w:val="32"/>
          <w:szCs w:val="32"/>
          <w:lang w:val="en-US" w:eastAsia="zh-CN"/>
        </w:rPr>
        <w:t>80</w:t>
      </w:r>
      <w:r>
        <w:rPr>
          <w:rFonts w:hint="eastAsia" w:ascii="仿宋" w:hAnsi="仿宋" w:eastAsia="仿宋"/>
          <w:color w:val="000000"/>
          <w:sz w:val="32"/>
          <w:szCs w:val="32"/>
        </w:rPr>
        <w:t>人，实际在册教职工</w:t>
      </w:r>
      <w:r>
        <w:rPr>
          <w:rFonts w:hint="eastAsia" w:ascii="仿宋" w:hAnsi="仿宋" w:eastAsia="仿宋"/>
          <w:color w:val="000000"/>
          <w:sz w:val="32"/>
          <w:szCs w:val="32"/>
          <w:lang w:val="en-US" w:eastAsia="zh-CN"/>
        </w:rPr>
        <w:t>78</w:t>
      </w:r>
      <w:r>
        <w:rPr>
          <w:rFonts w:hint="eastAsia" w:ascii="仿宋" w:hAnsi="仿宋" w:eastAsia="仿宋"/>
          <w:color w:val="000000"/>
          <w:sz w:val="32"/>
          <w:szCs w:val="32"/>
        </w:rPr>
        <w:t>人，退休</w:t>
      </w:r>
      <w:r>
        <w:rPr>
          <w:rFonts w:hint="eastAsia" w:ascii="仿宋" w:hAnsi="仿宋" w:eastAsia="仿宋"/>
          <w:color w:val="000000"/>
          <w:sz w:val="32"/>
          <w:szCs w:val="32"/>
          <w:lang w:val="en-US" w:eastAsia="zh-CN"/>
        </w:rPr>
        <w:t>38</w:t>
      </w:r>
      <w:r>
        <w:rPr>
          <w:rFonts w:hint="eastAsia" w:ascii="仿宋" w:hAnsi="仿宋" w:eastAsia="仿宋"/>
          <w:color w:val="000000"/>
          <w:sz w:val="32"/>
          <w:szCs w:val="32"/>
        </w:rPr>
        <w:t>人。学生</w:t>
      </w:r>
      <w:r>
        <w:rPr>
          <w:rFonts w:hint="eastAsia" w:ascii="仿宋" w:hAnsi="仿宋" w:eastAsia="仿宋"/>
          <w:color w:val="000000"/>
          <w:sz w:val="32"/>
          <w:szCs w:val="32"/>
          <w:lang w:val="en-US" w:eastAsia="zh-CN"/>
        </w:rPr>
        <w:t>492</w:t>
      </w:r>
      <w:r>
        <w:rPr>
          <w:rFonts w:hint="eastAsia" w:ascii="仿宋" w:hAnsi="仿宋" w:eastAsia="仿宋"/>
          <w:color w:val="000000"/>
          <w:sz w:val="32"/>
          <w:szCs w:val="32"/>
        </w:rPr>
        <w:t>人</w:t>
      </w:r>
      <w:r>
        <w:rPr>
          <w:rFonts w:hint="eastAsia" w:ascii="仿宋" w:hAnsi="仿宋" w:eastAsia="仿宋"/>
          <w:color w:val="000000"/>
          <w:sz w:val="32"/>
          <w:szCs w:val="32"/>
          <w:lang w:eastAsia="zh-CN"/>
        </w:rPr>
        <w:t>。其中：学前教育</w:t>
      </w:r>
      <w:r>
        <w:rPr>
          <w:rFonts w:hint="eastAsia" w:ascii="仿宋" w:hAnsi="仿宋" w:eastAsia="仿宋"/>
          <w:color w:val="000000"/>
          <w:sz w:val="32"/>
          <w:szCs w:val="32"/>
          <w:lang w:val="en-US" w:eastAsia="zh-CN"/>
        </w:rPr>
        <w:t>492</w:t>
      </w:r>
      <w:r>
        <w:rPr>
          <w:rFonts w:hint="eastAsia" w:ascii="仿宋" w:hAnsi="仿宋" w:eastAsia="仿宋"/>
          <w:color w:val="000000"/>
          <w:sz w:val="32"/>
          <w:szCs w:val="32"/>
          <w:lang w:eastAsia="zh-CN"/>
        </w:rPr>
        <w:t>人。</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二、2023年部门预算收支及增减变化情况说明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2023年收入预算</w:t>
      </w:r>
      <w:r>
        <w:rPr>
          <w:rFonts w:hint="eastAsia" w:ascii="仿宋" w:hAnsi="仿宋" w:eastAsia="仿宋"/>
          <w:color w:val="000000"/>
          <w:sz w:val="32"/>
          <w:szCs w:val="32"/>
          <w:lang w:val="en-US" w:eastAsia="zh-CN"/>
        </w:rPr>
        <w:t>3152.61</w:t>
      </w:r>
      <w:r>
        <w:rPr>
          <w:rFonts w:hint="eastAsia" w:ascii="仿宋" w:hAnsi="仿宋" w:eastAsia="仿宋"/>
          <w:color w:val="000000"/>
          <w:sz w:val="32"/>
          <w:szCs w:val="32"/>
        </w:rPr>
        <w:t>万元，比2022年年初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2787.21</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365.41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13.11</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人员增加、基本工资调整，工资福利相关支出增加、</w:t>
      </w:r>
      <w:r>
        <w:rPr>
          <w:rFonts w:hint="eastAsia" w:ascii="仿宋" w:hAnsi="仿宋" w:eastAsia="仿宋"/>
          <w:color w:val="000000"/>
          <w:sz w:val="32"/>
          <w:szCs w:val="32"/>
          <w:lang w:val="en-US" w:eastAsia="zh-CN"/>
        </w:rPr>
        <w:t>学生数增加引起的公用经费增加</w:t>
      </w:r>
      <w:r>
        <w:rPr>
          <w:rFonts w:hint="eastAsia" w:ascii="仿宋" w:hAnsi="仿宋" w:eastAsia="仿宋"/>
          <w:color w:val="000000"/>
          <w:sz w:val="32"/>
          <w:szCs w:val="32"/>
          <w:lang w:eastAsia="zh-CN"/>
        </w:rPr>
        <w:t>；增加食堂运行经费和保洁经费项目；校园保障经费提高标准。</w:t>
      </w:r>
      <w:r>
        <w:rPr>
          <w:rFonts w:hint="eastAsia" w:ascii="仿宋" w:hAnsi="仿宋" w:eastAsia="仿宋"/>
          <w:color w:val="000000"/>
          <w:sz w:val="32"/>
          <w:szCs w:val="32"/>
        </w:rPr>
        <w:t>其中：本年财政拨款收入</w:t>
      </w:r>
      <w:r>
        <w:rPr>
          <w:rFonts w:hint="eastAsia" w:ascii="仿宋" w:hAnsi="仿宋" w:eastAsia="仿宋"/>
          <w:color w:val="000000"/>
          <w:sz w:val="32"/>
          <w:szCs w:val="32"/>
          <w:lang w:val="en-US" w:eastAsia="zh-CN"/>
        </w:rPr>
        <w:t>3152.61</w:t>
      </w:r>
      <w:r>
        <w:rPr>
          <w:rFonts w:hint="eastAsia" w:ascii="仿宋" w:hAnsi="仿宋" w:eastAsia="仿宋"/>
          <w:color w:val="000000"/>
          <w:sz w:val="32"/>
          <w:szCs w:val="32"/>
        </w:rPr>
        <w:t>万元,比2022年年初预算</w:t>
      </w:r>
      <w:r>
        <w:rPr>
          <w:rFonts w:hint="eastAsia" w:ascii="仿宋" w:hAnsi="仿宋" w:eastAsia="仿宋"/>
          <w:color w:val="000000"/>
          <w:sz w:val="32"/>
          <w:szCs w:val="32"/>
          <w:lang w:val="en-US" w:eastAsia="zh-CN"/>
        </w:rPr>
        <w:t>2787.21</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365.41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13.11</w:t>
      </w:r>
      <w:r>
        <w:rPr>
          <w:rFonts w:hint="eastAsia" w:ascii="仿宋" w:hAnsi="仿宋" w:eastAsia="仿宋"/>
          <w:color w:val="000000"/>
          <w:sz w:val="32"/>
          <w:szCs w:val="32"/>
        </w:rPr>
        <w:t>%。2023年支出预算</w:t>
      </w:r>
      <w:r>
        <w:rPr>
          <w:rFonts w:hint="eastAsia" w:ascii="仿宋" w:hAnsi="仿宋" w:eastAsia="仿宋"/>
          <w:color w:val="000000"/>
          <w:sz w:val="32"/>
          <w:szCs w:val="32"/>
          <w:lang w:val="en-US" w:eastAsia="zh-CN"/>
        </w:rPr>
        <w:t>3152.61</w:t>
      </w:r>
      <w:r>
        <w:rPr>
          <w:rFonts w:hint="eastAsia" w:ascii="仿宋" w:hAnsi="仿宋" w:eastAsia="仿宋"/>
          <w:color w:val="000000"/>
          <w:sz w:val="32"/>
          <w:szCs w:val="32"/>
        </w:rPr>
        <w:t>万元，比2022年年初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2787.21</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365.41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13.11%</w:t>
      </w:r>
      <w:r>
        <w:rPr>
          <w:rFonts w:hint="eastAsia" w:ascii="仿宋" w:hAnsi="仿宋" w:eastAsia="仿宋"/>
          <w:color w:val="000000"/>
          <w:sz w:val="32"/>
          <w:szCs w:val="32"/>
        </w:rPr>
        <w:t>。</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三、主要支出情况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2023年支出预算</w:t>
      </w:r>
      <w:r>
        <w:rPr>
          <w:rFonts w:ascii="仿宋" w:hAnsi="仿宋" w:eastAsia="仿宋"/>
          <w:color w:val="000000"/>
          <w:sz w:val="32"/>
          <w:szCs w:val="32"/>
        </w:rPr>
        <w:t>中一般公共预算支出预算</w:t>
      </w:r>
      <w:r>
        <w:rPr>
          <w:rFonts w:hint="eastAsia" w:ascii="仿宋" w:hAnsi="仿宋" w:eastAsia="仿宋"/>
          <w:color w:val="000000"/>
          <w:sz w:val="32"/>
          <w:szCs w:val="32"/>
          <w:lang w:val="en-US" w:eastAsia="zh-CN"/>
        </w:rPr>
        <w:t>3152.61</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其中</w:t>
      </w:r>
      <w:r>
        <w:rPr>
          <w:rFonts w:ascii="仿宋" w:hAnsi="仿宋" w:eastAsia="仿宋"/>
          <w:color w:val="000000"/>
          <w:sz w:val="32"/>
          <w:szCs w:val="32"/>
        </w:rPr>
        <w:t>：</w:t>
      </w:r>
      <w:r>
        <w:rPr>
          <w:rFonts w:hint="eastAsia" w:ascii="仿宋" w:hAnsi="仿宋" w:eastAsia="仿宋"/>
          <w:color w:val="000000"/>
          <w:sz w:val="32"/>
          <w:szCs w:val="32"/>
        </w:rPr>
        <w:t>基本支出预算</w:t>
      </w:r>
      <w:r>
        <w:rPr>
          <w:rFonts w:hint="eastAsia" w:ascii="仿宋" w:hAnsi="仿宋" w:eastAsia="仿宋"/>
          <w:color w:val="000000"/>
          <w:sz w:val="32"/>
          <w:szCs w:val="32"/>
          <w:lang w:val="en-US" w:eastAsia="zh-CN"/>
        </w:rPr>
        <w:t>2930.07</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2563.16万元</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366.91万</w:t>
      </w:r>
      <w:r>
        <w:rPr>
          <w:rFonts w:hint="eastAsia" w:ascii="仿宋" w:hAnsi="仿宋" w:eastAsia="仿宋"/>
          <w:color w:val="000000"/>
          <w:sz w:val="32"/>
          <w:szCs w:val="32"/>
        </w:rPr>
        <w:t>元，主要原因是</w:t>
      </w:r>
      <w:r>
        <w:rPr>
          <w:rFonts w:hint="eastAsia" w:ascii="仿宋" w:hAnsi="仿宋" w:eastAsia="仿宋"/>
          <w:color w:val="000000"/>
          <w:sz w:val="32"/>
          <w:szCs w:val="32"/>
          <w:lang w:eastAsia="zh-CN"/>
        </w:rPr>
        <w:t>人员增加、基本工资调整，工资福利相关支出增加、</w:t>
      </w:r>
      <w:r>
        <w:rPr>
          <w:rFonts w:hint="eastAsia" w:ascii="仿宋" w:hAnsi="仿宋" w:eastAsia="仿宋"/>
          <w:color w:val="000000"/>
          <w:sz w:val="32"/>
          <w:szCs w:val="32"/>
          <w:lang w:val="en-US" w:eastAsia="zh-CN"/>
        </w:rPr>
        <w:t>幼儿人数增加而引起的公用经费增加</w:t>
      </w:r>
      <w:r>
        <w:rPr>
          <w:rFonts w:hint="eastAsia" w:ascii="仿宋" w:hAnsi="仿宋" w:eastAsia="仿宋"/>
          <w:color w:val="000000"/>
          <w:sz w:val="32"/>
          <w:szCs w:val="32"/>
          <w:lang w:eastAsia="zh-CN"/>
        </w:rPr>
        <w:t>；</w:t>
      </w:r>
      <w:r>
        <w:rPr>
          <w:rFonts w:hint="eastAsia" w:ascii="仿宋" w:hAnsi="仿宋" w:eastAsia="仿宋"/>
          <w:color w:val="000000"/>
          <w:sz w:val="32"/>
          <w:szCs w:val="32"/>
        </w:rPr>
        <w:t>项目支出预算</w:t>
      </w:r>
      <w:r>
        <w:rPr>
          <w:rFonts w:hint="eastAsia" w:ascii="仿宋" w:hAnsi="仿宋" w:eastAsia="仿宋"/>
          <w:color w:val="000000"/>
          <w:sz w:val="32"/>
          <w:szCs w:val="32"/>
          <w:lang w:val="en-US" w:eastAsia="zh-CN"/>
        </w:rPr>
        <w:t>222.54</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hint="eastAsia" w:ascii="仿宋" w:hAnsi="仿宋" w:eastAsia="仿宋"/>
          <w:color w:val="000000"/>
          <w:sz w:val="32"/>
          <w:szCs w:val="32"/>
          <w:lang w:val="en-US" w:eastAsia="zh-CN"/>
        </w:rPr>
        <w:t>224.05万</w:t>
      </w:r>
      <w:r>
        <w:rPr>
          <w:rFonts w:hint="eastAsia" w:ascii="仿宋" w:hAnsi="仿宋" w:eastAsia="仿宋"/>
          <w:color w:val="000000"/>
          <w:sz w:val="32"/>
          <w:szCs w:val="32"/>
        </w:rPr>
        <w:t>元减少</w:t>
      </w:r>
      <w:r>
        <w:rPr>
          <w:rFonts w:hint="eastAsia" w:ascii="仿宋" w:hAnsi="仿宋" w:eastAsia="仿宋"/>
          <w:color w:val="000000"/>
          <w:sz w:val="32"/>
          <w:szCs w:val="32"/>
          <w:lang w:val="en-US" w:eastAsia="zh-CN"/>
        </w:rPr>
        <w:t>1.50</w:t>
      </w:r>
      <w:bookmarkStart w:id="1" w:name="_GoBack"/>
      <w:bookmarkEnd w:id="1"/>
      <w:r>
        <w:rPr>
          <w:rFonts w:hint="eastAsia" w:ascii="仿宋" w:hAnsi="仿宋" w:eastAsia="仿宋"/>
          <w:color w:val="000000"/>
          <w:sz w:val="32"/>
          <w:szCs w:val="32"/>
          <w:lang w:val="en-US" w:eastAsia="zh-CN"/>
        </w:rPr>
        <w:t>万</w:t>
      </w:r>
      <w:r>
        <w:rPr>
          <w:rFonts w:hint="eastAsia" w:ascii="仿宋" w:hAnsi="仿宋" w:eastAsia="仿宋"/>
          <w:color w:val="000000"/>
          <w:sz w:val="32"/>
          <w:szCs w:val="32"/>
        </w:rPr>
        <w:t>元，主要原因是</w:t>
      </w:r>
      <w:r>
        <w:rPr>
          <w:rFonts w:hint="eastAsia" w:ascii="仿宋" w:hAnsi="仿宋" w:eastAsia="仿宋"/>
          <w:color w:val="000000"/>
          <w:sz w:val="32"/>
          <w:szCs w:val="32"/>
          <w:lang w:val="en-US" w:eastAsia="zh-CN"/>
        </w:rPr>
        <w:t>活动费标准降低</w:t>
      </w:r>
      <w:r>
        <w:rPr>
          <w:rFonts w:hint="eastAsia" w:ascii="仿宋" w:hAnsi="仿宋" w:eastAsia="仿宋"/>
          <w:color w:val="000000"/>
          <w:sz w:val="32"/>
          <w:szCs w:val="32"/>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四、部门“三公”经费财政拨款预算说明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（一）“三公经费”的单位范围</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本单位。</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（二）“三公经费”财政拨款情况说明</w:t>
      </w:r>
      <w:bookmarkStart w:id="0" w:name="biaoti"/>
    </w:p>
    <w:bookmarkEnd w:id="0"/>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北京市西城区实验幼儿园</w:t>
      </w:r>
      <w:r>
        <w:rPr>
          <w:rFonts w:hint="eastAsia" w:ascii="仿宋" w:hAnsi="仿宋" w:eastAsia="仿宋"/>
          <w:color w:val="000000"/>
          <w:sz w:val="32"/>
          <w:szCs w:val="32"/>
          <w:lang w:eastAsia="zh-CN"/>
        </w:rPr>
        <w:t>的公用经费预算按照北京市财政局和北京市教育委员会《关于调整本市基础教育公用经费定额标准的通知》的规定执行。2023年部门预算“三公”经费财政拨款预算安排</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万元，较2022年年初预算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万元减少</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万元。</w:t>
      </w:r>
    </w:p>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1.因公出国（境）费：2023年财政拨款预算安排0元。</w:t>
      </w:r>
    </w:p>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2.公务接待费：2023年财政拨款预算安排0元。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3.公务用车购置及运行维护费：2023年公务用车数量为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辆，财政拨款预算安排</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万元，其中公务用车购置费0万元，公务用车运行维护费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万元，较2022年年初预算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五、其他情况说明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（一）机构运行经费</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本单位无机关运行经费（教委所属各单位为事业单位）。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（二）政府</w:t>
      </w:r>
      <w:r>
        <w:rPr>
          <w:rFonts w:ascii="仿宋" w:hAnsi="仿宋" w:eastAsia="仿宋"/>
          <w:color w:val="000000"/>
          <w:sz w:val="32"/>
          <w:szCs w:val="32"/>
        </w:rPr>
        <w:t>采购预算说明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2023年涉及政府采购项目</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个，预算资金</w:t>
      </w:r>
      <w:r>
        <w:rPr>
          <w:rFonts w:hint="eastAsia" w:ascii="仿宋" w:hAnsi="仿宋" w:eastAsia="仿宋"/>
          <w:color w:val="000000"/>
          <w:sz w:val="32"/>
          <w:szCs w:val="32"/>
          <w:lang w:val="en-US" w:eastAsia="zh-CN"/>
        </w:rPr>
        <w:t>1.32</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（三）政府购买服务</w:t>
      </w:r>
      <w:r>
        <w:rPr>
          <w:rFonts w:ascii="仿宋" w:hAnsi="仿宋" w:eastAsia="仿宋"/>
          <w:color w:val="000000"/>
          <w:sz w:val="32"/>
          <w:szCs w:val="32"/>
        </w:rPr>
        <w:t>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本单位无政府购买服务</w:t>
      </w:r>
      <w:r>
        <w:rPr>
          <w:rFonts w:ascii="仿宋" w:hAnsi="仿宋" w:eastAsia="仿宋"/>
          <w:color w:val="000000"/>
          <w:sz w:val="32"/>
          <w:szCs w:val="32"/>
        </w:rPr>
        <w:t>情况</w:t>
      </w:r>
      <w:r>
        <w:rPr>
          <w:rFonts w:hint="eastAsia" w:ascii="仿宋" w:hAnsi="仿宋" w:eastAsia="仿宋"/>
          <w:color w:val="000000"/>
          <w:sz w:val="32"/>
          <w:szCs w:val="32"/>
        </w:rPr>
        <w:t>（教委所属各单位为事业单位）。</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绩效目标情况</w:t>
      </w:r>
      <w:r>
        <w:rPr>
          <w:rFonts w:hint="eastAsia" w:ascii="仿宋" w:hAnsi="仿宋" w:eastAsia="仿宋"/>
          <w:color w:val="000000"/>
          <w:sz w:val="32"/>
          <w:szCs w:val="32"/>
        </w:rPr>
        <w:t>及绩效评价结果</w:t>
      </w:r>
      <w:r>
        <w:rPr>
          <w:rFonts w:ascii="仿宋" w:hAnsi="仿宋" w:eastAsia="仿宋"/>
          <w:color w:val="000000"/>
          <w:sz w:val="32"/>
          <w:szCs w:val="32"/>
        </w:rPr>
        <w:t>说明</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yellow"/>
        </w:rPr>
      </w:pPr>
      <w:r>
        <w:rPr>
          <w:rFonts w:hint="eastAsia" w:ascii="仿宋" w:hAnsi="仿宋" w:eastAsia="仿宋"/>
          <w:color w:val="000000"/>
          <w:sz w:val="32"/>
          <w:szCs w:val="32"/>
        </w:rPr>
        <w:t>2023年预算填报项目申报表的项目</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项，占总项目数额的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%以上，100万元以上项目共计</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个，涉及金额</w:t>
      </w:r>
      <w:r>
        <w:rPr>
          <w:rFonts w:hint="eastAsia" w:ascii="仿宋" w:hAnsi="仿宋" w:eastAsia="仿宋"/>
          <w:color w:val="000000"/>
          <w:sz w:val="32"/>
          <w:szCs w:val="32"/>
          <w:lang w:val="en-US" w:eastAsia="zh-CN"/>
        </w:rPr>
        <w:t>106.08</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（五）国有</w:t>
      </w:r>
      <w:r>
        <w:rPr>
          <w:rFonts w:ascii="仿宋" w:hAnsi="仿宋" w:eastAsia="仿宋"/>
          <w:color w:val="000000"/>
          <w:sz w:val="32"/>
          <w:szCs w:val="32"/>
        </w:rPr>
        <w:t>资本经营预算财政拨款</w:t>
      </w:r>
      <w:r>
        <w:rPr>
          <w:rFonts w:hint="eastAsia" w:ascii="仿宋" w:hAnsi="仿宋" w:eastAsia="仿宋"/>
          <w:color w:val="000000"/>
          <w:sz w:val="32"/>
          <w:szCs w:val="32"/>
        </w:rPr>
        <w:t>情况</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本</w:t>
      </w:r>
      <w:r>
        <w:rPr>
          <w:rFonts w:hint="eastAsia" w:ascii="仿宋" w:hAnsi="仿宋" w:eastAsia="仿宋"/>
          <w:color w:val="000000"/>
          <w:sz w:val="32"/>
          <w:szCs w:val="32"/>
        </w:rPr>
        <w:t>单位</w:t>
      </w:r>
      <w:r>
        <w:rPr>
          <w:rFonts w:ascii="仿宋" w:hAnsi="仿宋" w:eastAsia="仿宋"/>
          <w:color w:val="000000"/>
          <w:sz w:val="32"/>
          <w:szCs w:val="32"/>
        </w:rPr>
        <w:t>无国有资本经营预算财政拨款安排的预算。</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（六）国有资产</w:t>
      </w:r>
      <w:r>
        <w:rPr>
          <w:rFonts w:ascii="仿宋" w:hAnsi="仿宋" w:eastAsia="仿宋"/>
          <w:color w:val="000000"/>
          <w:sz w:val="32"/>
          <w:szCs w:val="32"/>
        </w:rPr>
        <w:t>占用情况说明</w:t>
      </w:r>
    </w:p>
    <w:p>
      <w:pPr>
        <w:tabs>
          <w:tab w:val="left" w:pos="1680"/>
        </w:tabs>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截止2022年底，本单位固定资产总额</w:t>
      </w:r>
      <w:r>
        <w:rPr>
          <w:rFonts w:hint="eastAsia" w:ascii="仿宋" w:hAnsi="仿宋" w:eastAsia="仿宋"/>
          <w:color w:val="000000"/>
          <w:sz w:val="32"/>
          <w:szCs w:val="32"/>
          <w:lang w:val="en-US" w:eastAsia="zh-CN"/>
        </w:rPr>
        <w:t>1807.57</w:t>
      </w:r>
      <w:r>
        <w:rPr>
          <w:rFonts w:hint="eastAsia" w:ascii="仿宋" w:hAnsi="仿宋" w:eastAsia="仿宋"/>
          <w:color w:val="000000"/>
          <w:sz w:val="32"/>
          <w:szCs w:val="32"/>
        </w:rPr>
        <w:t>万元，其中：车辆</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万元；单位价值50万元以上的通用设备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万元，单位价值100万元以上的专用设备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2023年部门预算安排未安排车辆购置经费；安排购置单位价值50万元以上的通用设备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万元，安排购置单位价值100万元以上的专用设备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六、名称解释</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3.政府采购：指各级国家机关、事业单位和团体组织，使用财政性资金采购依法制定的集中目录以内的或者采购限额标准以上的货物、工程和服务的行为。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5.基本支出：指为保障机构正常运转、完成日常工作任务而发生的人员支出和公用支出。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6.项目支出：指在基本支出之外为完成特定的行政任务或事业发展目标所发生的支出。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16686"/>
      <w:docPartObj>
        <w:docPartGallery w:val="autotext"/>
      </w:docPartObj>
    </w:sdtPr>
    <w:sdtContent>
      <w:p>
        <w:pPr>
          <w:pStyle w:val="2"/>
          <w:jc w:val="right"/>
        </w:pPr>
        <w:r>
          <w:rPr>
            <w:rFonts w:ascii="仿宋" w:hAnsi="仿宋" w:eastAsia="仿宋"/>
            <w:sz w:val="28"/>
          </w:rPr>
          <w:fldChar w:fldCharType="begin"/>
        </w:r>
        <w:r>
          <w:rPr>
            <w:rFonts w:ascii="仿宋" w:hAnsi="仿宋" w:eastAsia="仿宋"/>
            <w:sz w:val="28"/>
          </w:rPr>
          <w:instrText xml:space="preserve">PAGE   \* MERGEFORMAT</w:instrText>
        </w:r>
        <w:r>
          <w:rPr>
            <w:rFonts w:ascii="仿宋" w:hAnsi="仿宋" w:eastAsia="仿宋"/>
            <w:sz w:val="28"/>
          </w:rPr>
          <w:fldChar w:fldCharType="separate"/>
        </w:r>
        <w:r>
          <w:rPr>
            <w:rFonts w:ascii="仿宋" w:hAnsi="仿宋" w:eastAsia="仿宋"/>
            <w:sz w:val="28"/>
            <w:lang w:val="zh-CN"/>
          </w:rPr>
          <w:t>4</w:t>
        </w:r>
        <w:r>
          <w:rPr>
            <w:rFonts w:ascii="仿宋" w:hAnsi="仿宋" w:eastAsia="仿宋"/>
            <w:sz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ZjAyZTc4Yjg3MTU1MGNiNGFhZTJjZWYwYzNlYTAifQ=="/>
  </w:docVars>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 w:val="01032138"/>
    <w:rsid w:val="09A730D1"/>
    <w:rsid w:val="11912948"/>
    <w:rsid w:val="1A5C4E83"/>
    <w:rsid w:val="1C9D5285"/>
    <w:rsid w:val="1D7274E7"/>
    <w:rsid w:val="1FEE30DF"/>
    <w:rsid w:val="231B23CF"/>
    <w:rsid w:val="253075DE"/>
    <w:rsid w:val="2E9E4C79"/>
    <w:rsid w:val="3A4E171F"/>
    <w:rsid w:val="3BD52D4A"/>
    <w:rsid w:val="3E9B4698"/>
    <w:rsid w:val="40EB2F89"/>
    <w:rsid w:val="413A311A"/>
    <w:rsid w:val="42460F01"/>
    <w:rsid w:val="499C3C10"/>
    <w:rsid w:val="4DE02876"/>
    <w:rsid w:val="55153B86"/>
    <w:rsid w:val="56983137"/>
    <w:rsid w:val="573B7F83"/>
    <w:rsid w:val="685B1EB3"/>
    <w:rsid w:val="6BD1501C"/>
    <w:rsid w:val="70752B67"/>
    <w:rsid w:val="707B5B4C"/>
    <w:rsid w:val="70946D5D"/>
    <w:rsid w:val="71786785"/>
    <w:rsid w:val="77411980"/>
    <w:rsid w:val="780E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1821</Words>
  <Characters>2022</Characters>
  <Lines>12</Lines>
  <Paragraphs>3</Paragraphs>
  <TotalTime>11</TotalTime>
  <ScaleCrop>false</ScaleCrop>
  <LinksUpToDate>false</LinksUpToDate>
  <CharactersWithSpaces>2023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2022-01-10T07:29:00Z</dcterms:created>
  <dc:creator>丁鸿宇</dc:creator>
  <cp:lastModifiedBy>小屁孩儿</cp:lastModifiedBy>
  <dcterms:modified xsi:type="dcterms:W3CDTF">2023-02-04T10:15:54Z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C7FF365B79864348871B789C7A517C44</vt:lpwstr>
  </property>
</Properties>
</file>