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39" w:rsidRPr="0029520B" w:rsidRDefault="009B3BCB"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北京市西城区和平门幼儿园</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1D6E48" w:rsidRPr="00AC2580" w:rsidRDefault="001D6E48"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1D6E48">
        <w:rPr>
          <w:rFonts w:ascii="仿宋" w:eastAsia="仿宋" w:hAnsi="仿宋" w:hint="eastAsia"/>
          <w:color w:val="000000"/>
          <w:sz w:val="32"/>
          <w:szCs w:val="32"/>
        </w:rPr>
        <w:t>北京市西城区和平门幼儿园为西城区教委下属的一级一类幼儿园。主要职责是为学龄前幼儿提供保育、教育服务。</w:t>
      </w:r>
      <w:r w:rsidR="00CB7D08">
        <w:rPr>
          <w:rFonts w:ascii="仿宋" w:eastAsia="仿宋" w:hAnsi="仿宋" w:hint="eastAsia"/>
          <w:color w:val="000000"/>
          <w:sz w:val="32"/>
          <w:szCs w:val="32"/>
        </w:rPr>
        <w:t>本单位</w:t>
      </w:r>
      <w:r w:rsidRPr="001D6E48">
        <w:rPr>
          <w:rFonts w:ascii="仿宋" w:eastAsia="仿宋" w:hAnsi="仿宋" w:hint="eastAsia"/>
          <w:color w:val="000000"/>
          <w:sz w:val="32"/>
          <w:szCs w:val="32"/>
        </w:rPr>
        <w:t>主要由后勤管理部门和教育教学部门构成。其中，后勤管理部门下设园长室、办公室、财务室、保健室、安全保卫部门及食堂；教育教学部门下设保教室、教学班、教研室及资料室。</w:t>
      </w:r>
      <w:r w:rsidR="00CB7D08">
        <w:rPr>
          <w:rFonts w:ascii="仿宋" w:eastAsia="仿宋" w:hAnsi="仿宋" w:hint="eastAsia"/>
          <w:color w:val="000000"/>
          <w:sz w:val="32"/>
          <w:szCs w:val="32"/>
        </w:rPr>
        <w:t>本单位</w:t>
      </w:r>
      <w:r w:rsidRPr="001D6E48">
        <w:rPr>
          <w:rFonts w:ascii="仿宋" w:eastAsia="仿宋" w:hAnsi="仿宋" w:hint="eastAsia"/>
          <w:color w:val="000000"/>
          <w:sz w:val="32"/>
          <w:szCs w:val="32"/>
        </w:rPr>
        <w:t>三址办园，分别为上斜街址、广安胡同址、老墙根址，共有幼儿班12个，其中小班4个，中班4个，大班4个。</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9B3BC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A43CBD">
        <w:rPr>
          <w:rFonts w:ascii="仿宋" w:eastAsia="仿宋" w:hAnsi="仿宋"/>
          <w:color w:val="000000"/>
          <w:sz w:val="32"/>
          <w:szCs w:val="32"/>
        </w:rPr>
        <w:t>82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9B3BCB">
        <w:rPr>
          <w:rFonts w:ascii="仿宋" w:eastAsia="仿宋" w:hAnsi="仿宋"/>
          <w:color w:val="000000"/>
          <w:sz w:val="32"/>
          <w:szCs w:val="32"/>
        </w:rPr>
        <w:t>75</w:t>
      </w:r>
      <w:r w:rsidR="00360E39" w:rsidRPr="00AC2580">
        <w:rPr>
          <w:rFonts w:ascii="仿宋" w:eastAsia="仿宋" w:hAnsi="仿宋" w:hint="eastAsia"/>
          <w:color w:val="000000"/>
          <w:sz w:val="32"/>
          <w:szCs w:val="32"/>
        </w:rPr>
        <w:t>人，离休</w:t>
      </w:r>
      <w:r w:rsidR="009B3BCB">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9B3BCB">
        <w:rPr>
          <w:rFonts w:ascii="仿宋" w:eastAsia="仿宋" w:hAnsi="仿宋"/>
          <w:color w:val="000000"/>
          <w:sz w:val="32"/>
          <w:szCs w:val="32"/>
        </w:rPr>
        <w:t>0</w:t>
      </w:r>
      <w:r w:rsidR="00360E39" w:rsidRPr="00AC2580">
        <w:rPr>
          <w:rFonts w:ascii="仿宋" w:eastAsia="仿宋" w:hAnsi="仿宋" w:hint="eastAsia"/>
          <w:color w:val="000000"/>
          <w:sz w:val="32"/>
          <w:szCs w:val="32"/>
        </w:rPr>
        <w:t>人。学生</w:t>
      </w:r>
      <w:r w:rsidR="009B3BCB">
        <w:rPr>
          <w:rFonts w:ascii="仿宋" w:eastAsia="仿宋" w:hAnsi="仿宋"/>
          <w:color w:val="000000"/>
          <w:sz w:val="32"/>
          <w:szCs w:val="32"/>
        </w:rPr>
        <w:t>417</w:t>
      </w:r>
      <w:r w:rsidR="00360E39" w:rsidRPr="00AC2580">
        <w:rPr>
          <w:rFonts w:ascii="仿宋" w:eastAsia="仿宋" w:hAnsi="仿宋" w:hint="eastAsia"/>
          <w:color w:val="000000"/>
          <w:sz w:val="32"/>
          <w:szCs w:val="32"/>
        </w:rPr>
        <w:t>人，其中：职高</w:t>
      </w:r>
      <w:r w:rsidR="009B3BCB">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9B3BCB">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9B3BCB">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9B3BCB">
        <w:rPr>
          <w:rFonts w:ascii="仿宋" w:eastAsia="仿宋" w:hAnsi="仿宋"/>
          <w:color w:val="000000"/>
          <w:sz w:val="32"/>
          <w:szCs w:val="32"/>
        </w:rPr>
        <w:t>0</w:t>
      </w:r>
      <w:r w:rsidR="00360E39" w:rsidRPr="00AC2580">
        <w:rPr>
          <w:rFonts w:ascii="仿宋" w:eastAsia="仿宋" w:hAnsi="仿宋" w:hint="eastAsia"/>
          <w:color w:val="000000"/>
          <w:sz w:val="32"/>
          <w:szCs w:val="32"/>
        </w:rPr>
        <w:t>人，特殊教育</w:t>
      </w:r>
      <w:r w:rsidR="009B3BCB">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9B3BCB">
        <w:rPr>
          <w:rFonts w:ascii="仿宋" w:eastAsia="仿宋" w:hAnsi="仿宋"/>
          <w:color w:val="000000"/>
          <w:sz w:val="32"/>
          <w:szCs w:val="32"/>
        </w:rPr>
        <w:t>417</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43CBD"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43CBD">
        <w:rPr>
          <w:rFonts w:ascii="仿宋" w:eastAsia="仿宋" w:hAnsi="仿宋" w:hint="eastAsia"/>
          <w:color w:val="000000"/>
          <w:sz w:val="32"/>
          <w:szCs w:val="32"/>
        </w:rPr>
        <w:t>2023年</w:t>
      </w:r>
      <w:r w:rsidR="00AF695C" w:rsidRPr="00A43CBD">
        <w:rPr>
          <w:rFonts w:ascii="仿宋" w:eastAsia="仿宋" w:hAnsi="仿宋" w:hint="eastAsia"/>
          <w:color w:val="000000"/>
          <w:sz w:val="32"/>
          <w:szCs w:val="32"/>
        </w:rPr>
        <w:t>收入预算</w:t>
      </w:r>
      <w:r w:rsidR="00F74B5D" w:rsidRPr="00A43CBD">
        <w:rPr>
          <w:rFonts w:ascii="仿宋" w:eastAsia="仿宋" w:hAnsi="仿宋"/>
          <w:color w:val="000000"/>
          <w:sz w:val="32"/>
          <w:szCs w:val="32"/>
        </w:rPr>
        <w:t>2,958.28</w:t>
      </w:r>
      <w:r w:rsidR="00AF695C" w:rsidRPr="00A43CBD">
        <w:rPr>
          <w:rFonts w:ascii="仿宋" w:eastAsia="仿宋" w:hAnsi="仿宋" w:hint="eastAsia"/>
          <w:color w:val="000000"/>
          <w:sz w:val="32"/>
          <w:szCs w:val="32"/>
        </w:rPr>
        <w:t>万元，比</w:t>
      </w:r>
      <w:r w:rsidRPr="00A43CBD">
        <w:rPr>
          <w:rFonts w:ascii="仿宋" w:eastAsia="仿宋" w:hAnsi="仿宋" w:hint="eastAsia"/>
          <w:color w:val="000000"/>
          <w:sz w:val="32"/>
          <w:szCs w:val="32"/>
        </w:rPr>
        <w:t>2022年</w:t>
      </w:r>
      <w:r w:rsidR="009040BD" w:rsidRPr="00A43CBD">
        <w:rPr>
          <w:rFonts w:ascii="仿宋" w:eastAsia="仿宋" w:hAnsi="仿宋" w:hint="eastAsia"/>
          <w:color w:val="000000"/>
          <w:sz w:val="32"/>
          <w:szCs w:val="32"/>
        </w:rPr>
        <w:t>年初</w:t>
      </w:r>
      <w:r w:rsidR="009040BD" w:rsidRPr="00A43CBD">
        <w:rPr>
          <w:rFonts w:ascii="仿宋" w:eastAsia="仿宋" w:hAnsi="仿宋"/>
          <w:color w:val="000000"/>
          <w:sz w:val="32"/>
          <w:szCs w:val="32"/>
        </w:rPr>
        <w:t>预算</w:t>
      </w:r>
      <w:r w:rsidR="00F74B5D" w:rsidRPr="00A43CBD">
        <w:rPr>
          <w:rFonts w:ascii="仿宋" w:eastAsia="仿宋" w:hAnsi="仿宋"/>
          <w:color w:val="000000"/>
          <w:sz w:val="32"/>
          <w:szCs w:val="32"/>
        </w:rPr>
        <w:t>2,490.35</w:t>
      </w:r>
      <w:r w:rsidR="00AF695C" w:rsidRPr="00A43CBD">
        <w:rPr>
          <w:rFonts w:ascii="仿宋" w:eastAsia="仿宋" w:hAnsi="仿宋" w:hint="eastAsia"/>
          <w:color w:val="000000"/>
          <w:sz w:val="32"/>
          <w:szCs w:val="32"/>
        </w:rPr>
        <w:t>万元增加</w:t>
      </w:r>
      <w:r w:rsidR="00F74B5D" w:rsidRPr="00A43CBD">
        <w:rPr>
          <w:rFonts w:ascii="仿宋" w:eastAsia="仿宋" w:hAnsi="仿宋"/>
          <w:color w:val="000000"/>
          <w:sz w:val="32"/>
          <w:szCs w:val="32"/>
        </w:rPr>
        <w:t>467.93</w:t>
      </w:r>
      <w:r w:rsidR="00AF695C" w:rsidRPr="00A43CBD">
        <w:rPr>
          <w:rFonts w:ascii="仿宋" w:eastAsia="仿宋" w:hAnsi="仿宋" w:hint="eastAsia"/>
          <w:color w:val="000000"/>
          <w:sz w:val="32"/>
          <w:szCs w:val="32"/>
        </w:rPr>
        <w:t>万元，增长</w:t>
      </w:r>
      <w:r w:rsidR="00F74B5D" w:rsidRPr="00A43CBD">
        <w:rPr>
          <w:rFonts w:ascii="仿宋" w:eastAsia="仿宋" w:hAnsi="仿宋"/>
          <w:color w:val="000000"/>
          <w:sz w:val="32"/>
          <w:szCs w:val="32"/>
        </w:rPr>
        <w:t>18.79</w:t>
      </w:r>
      <w:r w:rsidR="00AF695C" w:rsidRPr="00A43CBD">
        <w:rPr>
          <w:rFonts w:ascii="仿宋" w:eastAsia="仿宋" w:hAnsi="仿宋" w:hint="eastAsia"/>
          <w:color w:val="000000"/>
          <w:sz w:val="32"/>
          <w:szCs w:val="32"/>
        </w:rPr>
        <w:t>%</w:t>
      </w:r>
      <w:r w:rsidR="00CF3F1E" w:rsidRPr="00A43CBD">
        <w:rPr>
          <w:rFonts w:ascii="仿宋" w:eastAsia="仿宋" w:hAnsi="仿宋" w:hint="eastAsia"/>
          <w:color w:val="000000"/>
          <w:sz w:val="32"/>
          <w:szCs w:val="32"/>
        </w:rPr>
        <w:t>，主要原因是</w:t>
      </w:r>
      <w:r w:rsidR="00F74B5D" w:rsidRPr="00A43CBD">
        <w:rPr>
          <w:rFonts w:ascii="仿宋" w:eastAsia="仿宋" w:hAnsi="仿宋"/>
          <w:color w:val="000000"/>
          <w:sz w:val="32"/>
          <w:szCs w:val="32"/>
        </w:rPr>
        <w:t>在职</w:t>
      </w:r>
      <w:r w:rsidR="00F74B5D" w:rsidRPr="00A43CBD">
        <w:rPr>
          <w:rFonts w:ascii="仿宋" w:eastAsia="仿宋" w:hAnsi="仿宋" w:hint="eastAsia"/>
          <w:color w:val="000000"/>
          <w:sz w:val="32"/>
          <w:szCs w:val="32"/>
        </w:rPr>
        <w:t>人员数量以及社保</w:t>
      </w:r>
      <w:r w:rsidR="00F74B5D" w:rsidRPr="00A43CBD">
        <w:rPr>
          <w:rFonts w:ascii="仿宋" w:eastAsia="仿宋" w:hAnsi="仿宋"/>
          <w:color w:val="000000"/>
          <w:sz w:val="32"/>
          <w:szCs w:val="32"/>
        </w:rPr>
        <w:t>、住房公积金基数增长导致的</w:t>
      </w:r>
      <w:r w:rsidR="00F74B5D" w:rsidRPr="00A43CBD">
        <w:rPr>
          <w:rFonts w:ascii="仿宋" w:eastAsia="仿宋" w:hAnsi="仿宋" w:hint="eastAsia"/>
          <w:color w:val="000000"/>
          <w:sz w:val="32"/>
          <w:szCs w:val="32"/>
        </w:rPr>
        <w:t>人员预算增加</w:t>
      </w:r>
      <w:r w:rsidR="00CF3F1E" w:rsidRPr="00A43CBD">
        <w:rPr>
          <w:rFonts w:ascii="仿宋" w:eastAsia="仿宋" w:hAnsi="仿宋" w:hint="eastAsia"/>
          <w:color w:val="000000"/>
          <w:sz w:val="32"/>
          <w:szCs w:val="32"/>
        </w:rPr>
        <w:t>。</w:t>
      </w:r>
      <w:r w:rsidR="00AF695C" w:rsidRPr="00A43CBD">
        <w:rPr>
          <w:rFonts w:ascii="仿宋" w:eastAsia="仿宋" w:hAnsi="仿宋" w:hint="eastAsia"/>
          <w:color w:val="000000"/>
          <w:sz w:val="32"/>
          <w:szCs w:val="32"/>
        </w:rPr>
        <w:t>其中：本年财政拨款收入</w:t>
      </w:r>
      <w:r w:rsidR="00F74B5D" w:rsidRPr="00A43CBD">
        <w:rPr>
          <w:rFonts w:ascii="仿宋" w:eastAsia="仿宋" w:hAnsi="仿宋"/>
          <w:color w:val="000000"/>
          <w:sz w:val="32"/>
          <w:szCs w:val="32"/>
        </w:rPr>
        <w:t>2,958.28</w:t>
      </w:r>
      <w:r w:rsidR="00AF695C" w:rsidRPr="00A43CBD">
        <w:rPr>
          <w:rFonts w:ascii="仿宋" w:eastAsia="仿宋" w:hAnsi="仿宋" w:hint="eastAsia"/>
          <w:color w:val="000000"/>
          <w:sz w:val="32"/>
          <w:szCs w:val="32"/>
        </w:rPr>
        <w:t>万元,比</w:t>
      </w:r>
      <w:r w:rsidRPr="00A43CBD">
        <w:rPr>
          <w:rFonts w:ascii="仿宋" w:eastAsia="仿宋" w:hAnsi="仿宋" w:hint="eastAsia"/>
          <w:color w:val="000000"/>
          <w:sz w:val="32"/>
          <w:szCs w:val="32"/>
        </w:rPr>
        <w:t>2022年</w:t>
      </w:r>
      <w:r w:rsidR="009040BD" w:rsidRPr="00A43CBD">
        <w:rPr>
          <w:rFonts w:ascii="仿宋" w:eastAsia="仿宋" w:hAnsi="仿宋" w:hint="eastAsia"/>
          <w:color w:val="000000"/>
          <w:sz w:val="32"/>
          <w:szCs w:val="32"/>
        </w:rPr>
        <w:t>年初预算</w:t>
      </w:r>
      <w:r w:rsidR="00F74B5D" w:rsidRPr="00A43CBD">
        <w:rPr>
          <w:rFonts w:ascii="仿宋" w:eastAsia="仿宋" w:hAnsi="仿宋"/>
          <w:color w:val="000000"/>
          <w:sz w:val="32"/>
          <w:szCs w:val="32"/>
        </w:rPr>
        <w:t>2,490.35</w:t>
      </w:r>
      <w:r w:rsidR="00AF695C" w:rsidRPr="00A43CBD">
        <w:rPr>
          <w:rFonts w:ascii="仿宋" w:eastAsia="仿宋" w:hAnsi="仿宋" w:hint="eastAsia"/>
          <w:color w:val="000000"/>
          <w:sz w:val="32"/>
          <w:szCs w:val="32"/>
        </w:rPr>
        <w:t>万元增加</w:t>
      </w:r>
      <w:r w:rsidR="00F74B5D" w:rsidRPr="00A43CBD">
        <w:rPr>
          <w:rFonts w:ascii="仿宋" w:eastAsia="仿宋" w:hAnsi="仿宋"/>
          <w:color w:val="000000"/>
          <w:sz w:val="32"/>
          <w:szCs w:val="32"/>
        </w:rPr>
        <w:t>467.93</w:t>
      </w:r>
      <w:r w:rsidR="00AF695C" w:rsidRPr="00A43CBD">
        <w:rPr>
          <w:rFonts w:ascii="仿宋" w:eastAsia="仿宋" w:hAnsi="仿宋" w:hint="eastAsia"/>
          <w:color w:val="000000"/>
          <w:sz w:val="32"/>
          <w:szCs w:val="32"/>
        </w:rPr>
        <w:t>万元</w:t>
      </w:r>
      <w:r w:rsidR="00CF3F1E" w:rsidRPr="00A43CBD">
        <w:rPr>
          <w:rFonts w:ascii="仿宋" w:eastAsia="仿宋" w:hAnsi="仿宋" w:hint="eastAsia"/>
          <w:color w:val="000000"/>
          <w:sz w:val="32"/>
          <w:szCs w:val="32"/>
        </w:rPr>
        <w:t>，</w:t>
      </w:r>
      <w:r w:rsidR="00F74B5D" w:rsidRPr="00A43CBD">
        <w:rPr>
          <w:rFonts w:ascii="仿宋" w:eastAsia="仿宋" w:hAnsi="仿宋" w:hint="eastAsia"/>
          <w:color w:val="000000"/>
          <w:sz w:val="32"/>
          <w:szCs w:val="32"/>
        </w:rPr>
        <w:t>增长</w:t>
      </w:r>
      <w:r w:rsidR="00F74B5D" w:rsidRPr="00A43CBD">
        <w:rPr>
          <w:rFonts w:ascii="仿宋" w:eastAsia="仿宋" w:hAnsi="仿宋"/>
          <w:color w:val="000000"/>
          <w:sz w:val="32"/>
          <w:szCs w:val="32"/>
        </w:rPr>
        <w:t>18.79</w:t>
      </w:r>
      <w:r w:rsidR="00F74B5D" w:rsidRPr="00A43CBD">
        <w:rPr>
          <w:rFonts w:ascii="仿宋" w:eastAsia="仿宋" w:hAnsi="仿宋" w:hint="eastAsia"/>
          <w:color w:val="000000"/>
          <w:sz w:val="32"/>
          <w:szCs w:val="32"/>
        </w:rPr>
        <w:t>%</w:t>
      </w:r>
      <w:r w:rsidR="00CF3F1E" w:rsidRPr="00A43CBD">
        <w:rPr>
          <w:rFonts w:ascii="仿宋" w:eastAsia="仿宋" w:hAnsi="仿宋" w:hint="eastAsia"/>
          <w:color w:val="000000"/>
          <w:sz w:val="32"/>
          <w:szCs w:val="32"/>
        </w:rPr>
        <w:t>。</w:t>
      </w:r>
      <w:r w:rsidRPr="00A43CBD">
        <w:rPr>
          <w:rFonts w:ascii="仿宋" w:eastAsia="仿宋" w:hAnsi="仿宋" w:hint="eastAsia"/>
          <w:color w:val="000000"/>
          <w:sz w:val="32"/>
          <w:szCs w:val="32"/>
        </w:rPr>
        <w:t>2023年</w:t>
      </w:r>
      <w:r w:rsidR="00F21086" w:rsidRPr="00A43CBD">
        <w:rPr>
          <w:rFonts w:ascii="仿宋" w:eastAsia="仿宋" w:hAnsi="仿宋" w:hint="eastAsia"/>
          <w:color w:val="000000"/>
          <w:sz w:val="32"/>
          <w:szCs w:val="32"/>
        </w:rPr>
        <w:t>支出预算</w:t>
      </w:r>
      <w:r w:rsidR="00F74B5D" w:rsidRPr="00A43CBD">
        <w:rPr>
          <w:rFonts w:ascii="仿宋" w:eastAsia="仿宋" w:hAnsi="仿宋"/>
          <w:color w:val="000000"/>
          <w:sz w:val="32"/>
          <w:szCs w:val="32"/>
        </w:rPr>
        <w:t>2,958.28</w:t>
      </w:r>
      <w:r w:rsidR="00F21086" w:rsidRPr="00A43CBD">
        <w:rPr>
          <w:rFonts w:ascii="仿宋" w:eastAsia="仿宋" w:hAnsi="仿宋" w:hint="eastAsia"/>
          <w:color w:val="000000"/>
          <w:sz w:val="32"/>
          <w:szCs w:val="32"/>
        </w:rPr>
        <w:t>万元，比</w:t>
      </w:r>
      <w:r w:rsidRPr="00A43CBD">
        <w:rPr>
          <w:rFonts w:ascii="仿宋" w:eastAsia="仿宋" w:hAnsi="仿宋" w:hint="eastAsia"/>
          <w:color w:val="000000"/>
          <w:sz w:val="32"/>
          <w:szCs w:val="32"/>
        </w:rPr>
        <w:t>2022年</w:t>
      </w:r>
      <w:r w:rsidR="009040BD" w:rsidRPr="00A43CBD">
        <w:rPr>
          <w:rFonts w:ascii="仿宋" w:eastAsia="仿宋" w:hAnsi="仿宋" w:hint="eastAsia"/>
          <w:color w:val="000000"/>
          <w:sz w:val="32"/>
          <w:szCs w:val="32"/>
        </w:rPr>
        <w:t>年初</w:t>
      </w:r>
      <w:r w:rsidR="009040BD" w:rsidRPr="00A43CBD">
        <w:rPr>
          <w:rFonts w:ascii="仿宋" w:eastAsia="仿宋" w:hAnsi="仿宋"/>
          <w:color w:val="000000"/>
          <w:sz w:val="32"/>
          <w:szCs w:val="32"/>
        </w:rPr>
        <w:t>预算</w:t>
      </w:r>
      <w:r w:rsidR="00F74B5D" w:rsidRPr="00A43CBD">
        <w:rPr>
          <w:rFonts w:ascii="仿宋" w:eastAsia="仿宋" w:hAnsi="仿宋"/>
          <w:color w:val="000000"/>
          <w:sz w:val="32"/>
          <w:szCs w:val="32"/>
        </w:rPr>
        <w:lastRenderedPageBreak/>
        <w:t>2,490.35</w:t>
      </w:r>
      <w:r w:rsidR="00F21086" w:rsidRPr="00A43CBD">
        <w:rPr>
          <w:rFonts w:ascii="仿宋" w:eastAsia="仿宋" w:hAnsi="仿宋" w:hint="eastAsia"/>
          <w:color w:val="000000"/>
          <w:sz w:val="32"/>
          <w:szCs w:val="32"/>
        </w:rPr>
        <w:t>万元增加</w:t>
      </w:r>
      <w:r w:rsidR="00F74B5D" w:rsidRPr="00A43CBD">
        <w:rPr>
          <w:rFonts w:ascii="仿宋" w:eastAsia="仿宋" w:hAnsi="仿宋"/>
          <w:color w:val="000000"/>
          <w:sz w:val="32"/>
          <w:szCs w:val="32"/>
        </w:rPr>
        <w:t>467.93</w:t>
      </w:r>
      <w:r w:rsidR="00F21086" w:rsidRPr="00A43CBD">
        <w:rPr>
          <w:rFonts w:ascii="仿宋" w:eastAsia="仿宋" w:hAnsi="仿宋" w:hint="eastAsia"/>
          <w:color w:val="000000"/>
          <w:sz w:val="32"/>
          <w:szCs w:val="32"/>
        </w:rPr>
        <w:t>万元，增长</w:t>
      </w:r>
      <w:r w:rsidR="00F74B5D" w:rsidRPr="00A43CBD">
        <w:rPr>
          <w:rFonts w:ascii="仿宋" w:eastAsia="仿宋" w:hAnsi="仿宋"/>
          <w:color w:val="000000"/>
          <w:sz w:val="32"/>
          <w:szCs w:val="32"/>
        </w:rPr>
        <w:t>18.79</w:t>
      </w:r>
      <w:r w:rsidR="00F74B5D" w:rsidRPr="00A43CBD">
        <w:rPr>
          <w:rFonts w:ascii="仿宋" w:eastAsia="仿宋" w:hAnsi="仿宋" w:hint="eastAsia"/>
          <w:color w:val="000000"/>
          <w:sz w:val="32"/>
          <w:szCs w:val="32"/>
        </w:rPr>
        <w:t>%</w:t>
      </w:r>
      <w:r w:rsidR="00F21086" w:rsidRPr="00A43CBD">
        <w:rPr>
          <w:rFonts w:ascii="仿宋" w:eastAsia="仿宋" w:hAnsi="仿宋" w:hint="eastAsia"/>
          <w:color w:val="000000"/>
          <w:sz w:val="32"/>
          <w:szCs w:val="32"/>
        </w:rPr>
        <w:t>。</w:t>
      </w:r>
    </w:p>
    <w:p w:rsidR="00360E39" w:rsidRPr="00A43CBD"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43CBD">
        <w:rPr>
          <w:rFonts w:ascii="仿宋" w:eastAsia="仿宋" w:hAnsi="仿宋" w:hint="eastAsia"/>
          <w:color w:val="000000"/>
          <w:sz w:val="32"/>
          <w:szCs w:val="32"/>
        </w:rPr>
        <w:t>三、主要支出情况</w:t>
      </w:r>
    </w:p>
    <w:p w:rsidR="00A77C17" w:rsidRPr="00A43CBD"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43CBD">
        <w:rPr>
          <w:rFonts w:ascii="仿宋" w:eastAsia="仿宋" w:hAnsi="仿宋" w:hint="eastAsia"/>
          <w:color w:val="000000"/>
          <w:sz w:val="32"/>
          <w:szCs w:val="32"/>
        </w:rPr>
        <w:t>2023年</w:t>
      </w:r>
      <w:r w:rsidR="00C1732D" w:rsidRPr="00A43CBD">
        <w:rPr>
          <w:rFonts w:ascii="仿宋" w:eastAsia="仿宋" w:hAnsi="仿宋" w:hint="eastAsia"/>
          <w:color w:val="000000"/>
          <w:sz w:val="32"/>
          <w:szCs w:val="32"/>
        </w:rPr>
        <w:t>支出预算</w:t>
      </w:r>
      <w:r w:rsidR="00C1732D" w:rsidRPr="00A43CBD">
        <w:rPr>
          <w:rFonts w:ascii="仿宋" w:eastAsia="仿宋" w:hAnsi="仿宋"/>
          <w:color w:val="000000"/>
          <w:sz w:val="32"/>
          <w:szCs w:val="32"/>
        </w:rPr>
        <w:t>中一般公共预算支出预算</w:t>
      </w:r>
      <w:r w:rsidR="00F74B5D" w:rsidRPr="00A43CBD">
        <w:rPr>
          <w:rFonts w:ascii="仿宋" w:eastAsia="仿宋" w:hAnsi="仿宋"/>
          <w:color w:val="000000"/>
          <w:sz w:val="32"/>
          <w:szCs w:val="32"/>
        </w:rPr>
        <w:t>2,958.28</w:t>
      </w:r>
      <w:r w:rsidR="00C1732D" w:rsidRPr="00A43CBD">
        <w:rPr>
          <w:rFonts w:ascii="仿宋" w:eastAsia="仿宋" w:hAnsi="仿宋" w:hint="eastAsia"/>
          <w:color w:val="000000"/>
          <w:sz w:val="32"/>
          <w:szCs w:val="32"/>
        </w:rPr>
        <w:t>万元</w:t>
      </w:r>
      <w:r w:rsidR="00C1732D" w:rsidRPr="00A43CBD">
        <w:rPr>
          <w:rFonts w:ascii="仿宋" w:eastAsia="仿宋" w:hAnsi="仿宋"/>
          <w:color w:val="000000"/>
          <w:sz w:val="32"/>
          <w:szCs w:val="32"/>
        </w:rPr>
        <w:t>，</w:t>
      </w:r>
      <w:r w:rsidR="00C1732D" w:rsidRPr="00A43CBD">
        <w:rPr>
          <w:rFonts w:ascii="仿宋" w:eastAsia="仿宋" w:hAnsi="仿宋" w:hint="eastAsia"/>
          <w:color w:val="000000"/>
          <w:sz w:val="32"/>
          <w:szCs w:val="32"/>
        </w:rPr>
        <w:t>其中</w:t>
      </w:r>
      <w:r w:rsidR="00C1732D" w:rsidRPr="00A43CBD">
        <w:rPr>
          <w:rFonts w:ascii="仿宋" w:eastAsia="仿宋" w:hAnsi="仿宋"/>
          <w:color w:val="000000"/>
          <w:sz w:val="32"/>
          <w:szCs w:val="32"/>
        </w:rPr>
        <w:t>：</w:t>
      </w:r>
      <w:r w:rsidR="00F21086" w:rsidRPr="00A43CBD">
        <w:rPr>
          <w:rFonts w:ascii="仿宋" w:eastAsia="仿宋" w:hAnsi="仿宋" w:hint="eastAsia"/>
          <w:color w:val="000000"/>
          <w:sz w:val="32"/>
          <w:szCs w:val="32"/>
        </w:rPr>
        <w:t>基本支出预算</w:t>
      </w:r>
      <w:r w:rsidR="00F74B5D" w:rsidRPr="00A43CBD">
        <w:rPr>
          <w:rFonts w:ascii="仿宋" w:eastAsia="仿宋" w:hAnsi="仿宋"/>
          <w:color w:val="000000"/>
          <w:sz w:val="32"/>
          <w:szCs w:val="32"/>
        </w:rPr>
        <w:t>2,769.87</w:t>
      </w:r>
      <w:r w:rsidR="00F21086" w:rsidRPr="00A43CBD">
        <w:rPr>
          <w:rFonts w:ascii="仿宋" w:eastAsia="仿宋" w:hAnsi="仿宋" w:hint="eastAsia"/>
          <w:color w:val="000000"/>
          <w:sz w:val="32"/>
          <w:szCs w:val="32"/>
        </w:rPr>
        <w:t>万元，较去年</w:t>
      </w:r>
      <w:r w:rsidR="009040BD" w:rsidRPr="00A43CBD">
        <w:rPr>
          <w:rFonts w:ascii="仿宋" w:eastAsia="仿宋" w:hAnsi="仿宋" w:hint="eastAsia"/>
          <w:color w:val="000000"/>
          <w:sz w:val="32"/>
          <w:szCs w:val="32"/>
        </w:rPr>
        <w:t>年初</w:t>
      </w:r>
      <w:r w:rsidR="009040BD" w:rsidRPr="00A43CBD">
        <w:rPr>
          <w:rFonts w:ascii="仿宋" w:eastAsia="仿宋" w:hAnsi="仿宋"/>
          <w:color w:val="000000"/>
          <w:sz w:val="32"/>
          <w:szCs w:val="32"/>
        </w:rPr>
        <w:t>预算</w:t>
      </w:r>
      <w:r w:rsidR="00F74B5D" w:rsidRPr="00A43CBD">
        <w:rPr>
          <w:rFonts w:ascii="仿宋" w:eastAsia="仿宋" w:hAnsi="仿宋"/>
          <w:color w:val="000000"/>
          <w:sz w:val="32"/>
          <w:szCs w:val="32"/>
        </w:rPr>
        <w:t>2,329.35</w:t>
      </w:r>
      <w:r w:rsidR="00F74B5D" w:rsidRPr="00A43CBD">
        <w:rPr>
          <w:rFonts w:ascii="仿宋" w:eastAsia="仿宋" w:hAnsi="仿宋" w:hint="eastAsia"/>
          <w:color w:val="000000"/>
          <w:sz w:val="32"/>
          <w:szCs w:val="32"/>
        </w:rPr>
        <w:t>万</w:t>
      </w:r>
      <w:r w:rsidR="00F21086" w:rsidRPr="00A43CBD">
        <w:rPr>
          <w:rFonts w:ascii="仿宋" w:eastAsia="仿宋" w:hAnsi="仿宋" w:hint="eastAsia"/>
          <w:color w:val="000000"/>
          <w:sz w:val="32"/>
          <w:szCs w:val="32"/>
        </w:rPr>
        <w:t>元增加</w:t>
      </w:r>
      <w:r w:rsidR="00F74B5D" w:rsidRPr="00A43CBD">
        <w:rPr>
          <w:rFonts w:ascii="仿宋" w:eastAsia="仿宋" w:hAnsi="仿宋"/>
          <w:color w:val="000000"/>
          <w:sz w:val="32"/>
          <w:szCs w:val="32"/>
        </w:rPr>
        <w:t>440.52</w:t>
      </w:r>
      <w:r w:rsidR="00F74B5D" w:rsidRPr="00A43CBD">
        <w:rPr>
          <w:rFonts w:ascii="仿宋" w:eastAsia="仿宋" w:hAnsi="仿宋" w:hint="eastAsia"/>
          <w:color w:val="000000"/>
          <w:sz w:val="32"/>
          <w:szCs w:val="32"/>
        </w:rPr>
        <w:t>万</w:t>
      </w:r>
      <w:r w:rsidR="00F21086" w:rsidRPr="00A43CBD">
        <w:rPr>
          <w:rFonts w:ascii="仿宋" w:eastAsia="仿宋" w:hAnsi="仿宋" w:hint="eastAsia"/>
          <w:color w:val="000000"/>
          <w:sz w:val="32"/>
          <w:szCs w:val="32"/>
        </w:rPr>
        <w:t>元，主要原因是</w:t>
      </w:r>
      <w:r w:rsidR="00F74B5D" w:rsidRPr="00A43CBD">
        <w:rPr>
          <w:rFonts w:ascii="仿宋" w:eastAsia="仿宋" w:hAnsi="仿宋"/>
          <w:color w:val="000000"/>
          <w:sz w:val="32"/>
          <w:szCs w:val="32"/>
        </w:rPr>
        <w:t>在职</w:t>
      </w:r>
      <w:r w:rsidR="00F74B5D" w:rsidRPr="00A43CBD">
        <w:rPr>
          <w:rFonts w:ascii="仿宋" w:eastAsia="仿宋" w:hAnsi="仿宋" w:hint="eastAsia"/>
          <w:color w:val="000000"/>
          <w:sz w:val="32"/>
          <w:szCs w:val="32"/>
        </w:rPr>
        <w:t>人员数量以及社保</w:t>
      </w:r>
      <w:r w:rsidR="00F74B5D" w:rsidRPr="00A43CBD">
        <w:rPr>
          <w:rFonts w:ascii="仿宋" w:eastAsia="仿宋" w:hAnsi="仿宋"/>
          <w:color w:val="000000"/>
          <w:sz w:val="32"/>
          <w:szCs w:val="32"/>
        </w:rPr>
        <w:t>、住房公积金基数增长导致的</w:t>
      </w:r>
      <w:r w:rsidR="00F74B5D" w:rsidRPr="00A43CBD">
        <w:rPr>
          <w:rFonts w:ascii="仿宋" w:eastAsia="仿宋" w:hAnsi="仿宋" w:hint="eastAsia"/>
          <w:color w:val="000000"/>
          <w:sz w:val="32"/>
          <w:szCs w:val="32"/>
        </w:rPr>
        <w:t>人员预算增加</w:t>
      </w:r>
      <w:r w:rsidR="00C1732D" w:rsidRPr="00A43CBD">
        <w:rPr>
          <w:rFonts w:ascii="仿宋" w:eastAsia="仿宋" w:hAnsi="仿宋" w:hint="eastAsia"/>
          <w:color w:val="000000"/>
          <w:sz w:val="32"/>
          <w:szCs w:val="32"/>
        </w:rPr>
        <w:t>；</w:t>
      </w:r>
      <w:r w:rsidR="00F21086" w:rsidRPr="00A43CBD">
        <w:rPr>
          <w:rFonts w:ascii="仿宋" w:eastAsia="仿宋" w:hAnsi="仿宋" w:hint="eastAsia"/>
          <w:color w:val="000000"/>
          <w:sz w:val="32"/>
          <w:szCs w:val="32"/>
        </w:rPr>
        <w:t>项目支出预算</w:t>
      </w:r>
      <w:r w:rsidR="00F74B5D" w:rsidRPr="00A43CBD">
        <w:rPr>
          <w:rFonts w:ascii="仿宋" w:eastAsia="仿宋" w:hAnsi="仿宋"/>
          <w:color w:val="000000"/>
          <w:sz w:val="32"/>
          <w:szCs w:val="32"/>
        </w:rPr>
        <w:t>188.40</w:t>
      </w:r>
      <w:r w:rsidR="00F21086" w:rsidRPr="00A43CBD">
        <w:rPr>
          <w:rFonts w:ascii="仿宋" w:eastAsia="仿宋" w:hAnsi="仿宋" w:hint="eastAsia"/>
          <w:color w:val="000000"/>
          <w:sz w:val="32"/>
          <w:szCs w:val="32"/>
        </w:rPr>
        <w:t>万元，较去年</w:t>
      </w:r>
      <w:r w:rsidR="009040BD" w:rsidRPr="00A43CBD">
        <w:rPr>
          <w:rFonts w:ascii="仿宋" w:eastAsia="仿宋" w:hAnsi="仿宋" w:hint="eastAsia"/>
          <w:color w:val="000000"/>
          <w:sz w:val="32"/>
          <w:szCs w:val="32"/>
        </w:rPr>
        <w:t>年初</w:t>
      </w:r>
      <w:r w:rsidR="009040BD" w:rsidRPr="00A43CBD">
        <w:rPr>
          <w:rFonts w:ascii="仿宋" w:eastAsia="仿宋" w:hAnsi="仿宋"/>
          <w:color w:val="000000"/>
          <w:sz w:val="32"/>
          <w:szCs w:val="32"/>
        </w:rPr>
        <w:t>预算</w:t>
      </w:r>
      <w:r w:rsidR="00F74B5D" w:rsidRPr="00A43CBD">
        <w:rPr>
          <w:rFonts w:ascii="仿宋" w:eastAsia="仿宋" w:hAnsi="仿宋"/>
          <w:color w:val="000000"/>
          <w:sz w:val="32"/>
          <w:szCs w:val="32"/>
        </w:rPr>
        <w:t>161.00</w:t>
      </w:r>
      <w:r w:rsidR="00F74B5D" w:rsidRPr="00A43CBD">
        <w:rPr>
          <w:rFonts w:ascii="仿宋" w:eastAsia="仿宋" w:hAnsi="仿宋" w:hint="eastAsia"/>
          <w:color w:val="000000"/>
          <w:sz w:val="32"/>
          <w:szCs w:val="32"/>
        </w:rPr>
        <w:t>万</w:t>
      </w:r>
      <w:r w:rsidR="00F21086" w:rsidRPr="00A43CBD">
        <w:rPr>
          <w:rFonts w:ascii="仿宋" w:eastAsia="仿宋" w:hAnsi="仿宋" w:hint="eastAsia"/>
          <w:color w:val="000000"/>
          <w:sz w:val="32"/>
          <w:szCs w:val="32"/>
        </w:rPr>
        <w:t>元增加</w:t>
      </w:r>
      <w:r w:rsidR="00F74B5D" w:rsidRPr="00A43CBD">
        <w:rPr>
          <w:rFonts w:ascii="仿宋" w:eastAsia="仿宋" w:hAnsi="仿宋"/>
          <w:color w:val="000000"/>
          <w:sz w:val="32"/>
          <w:szCs w:val="32"/>
        </w:rPr>
        <w:t>27.40</w:t>
      </w:r>
      <w:r w:rsidR="00F74B5D" w:rsidRPr="00A43CBD">
        <w:rPr>
          <w:rFonts w:ascii="仿宋" w:eastAsia="仿宋" w:hAnsi="仿宋" w:hint="eastAsia"/>
          <w:color w:val="000000"/>
          <w:sz w:val="32"/>
          <w:szCs w:val="32"/>
        </w:rPr>
        <w:t>万</w:t>
      </w:r>
      <w:r w:rsidR="00F21086" w:rsidRPr="00A43CBD">
        <w:rPr>
          <w:rFonts w:ascii="仿宋" w:eastAsia="仿宋" w:hAnsi="仿宋" w:hint="eastAsia"/>
          <w:color w:val="000000"/>
          <w:sz w:val="32"/>
          <w:szCs w:val="32"/>
        </w:rPr>
        <w:t>元，主要原因是</w:t>
      </w:r>
      <w:r w:rsidR="00F74B5D" w:rsidRPr="00A43CBD">
        <w:rPr>
          <w:rFonts w:ascii="仿宋" w:eastAsia="仿宋" w:hAnsi="仿宋" w:hint="eastAsia"/>
          <w:color w:val="000000"/>
          <w:sz w:val="32"/>
          <w:szCs w:val="32"/>
        </w:rPr>
        <w:t>本年度增加</w:t>
      </w:r>
      <w:r w:rsidR="00292041" w:rsidRPr="00A43CBD">
        <w:rPr>
          <w:rFonts w:ascii="仿宋" w:eastAsia="仿宋" w:hAnsi="仿宋" w:hint="eastAsia"/>
          <w:color w:val="000000"/>
          <w:sz w:val="32"/>
          <w:szCs w:val="32"/>
        </w:rPr>
        <w:t>日常运维经费</w:t>
      </w:r>
      <w:r w:rsidR="00292041" w:rsidRPr="00A43CBD">
        <w:rPr>
          <w:rFonts w:ascii="仿宋" w:eastAsia="仿宋" w:hAnsi="仿宋"/>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43CBD">
        <w:rPr>
          <w:rFonts w:ascii="仿宋" w:eastAsia="仿宋" w:hAnsi="仿宋" w:hint="eastAsia"/>
          <w:color w:val="000000"/>
          <w:sz w:val="32"/>
          <w:szCs w:val="32"/>
        </w:rPr>
        <w:t>四、部门“三公”经费财政拨款预算</w:t>
      </w:r>
      <w:r w:rsidRPr="00AC2580">
        <w:rPr>
          <w:rFonts w:ascii="仿宋" w:eastAsia="仿宋" w:hAnsi="仿宋" w:hint="eastAsia"/>
          <w:color w:val="000000"/>
          <w:sz w:val="32"/>
          <w:szCs w:val="32"/>
        </w:rPr>
        <w:t>说明</w:t>
      </w:r>
    </w:p>
    <w:p w:rsidR="00B14D15" w:rsidRPr="00AC2580" w:rsidRDefault="00B14D15" w:rsidP="00B14D1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B14D15" w:rsidRPr="00AC2580" w:rsidRDefault="00B14D15" w:rsidP="00B14D1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B14D15" w:rsidRPr="00AC2580" w:rsidRDefault="00B14D15" w:rsidP="00B14D1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B14D15" w:rsidRPr="00AC2580" w:rsidRDefault="00B14D15" w:rsidP="00B14D1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w:t>
      </w:r>
      <w:r>
        <w:rPr>
          <w:rFonts w:ascii="仿宋" w:eastAsia="仿宋" w:hAnsi="仿宋"/>
          <w:color w:val="000000"/>
          <w:sz w:val="32"/>
          <w:szCs w:val="32"/>
        </w:rPr>
        <w:t>和平门幼儿园</w:t>
      </w:r>
      <w:r w:rsidRPr="00AC2580">
        <w:rPr>
          <w:rFonts w:ascii="仿宋" w:eastAsia="仿宋" w:hAnsi="仿宋" w:hint="eastAsia"/>
          <w:color w:val="000000"/>
          <w:sz w:val="32"/>
          <w:szCs w:val="32"/>
        </w:rPr>
        <w:t>的公用经费预算按照北京市财政局和</w:t>
      </w:r>
      <w:r w:rsidRPr="00AC2580">
        <w:rPr>
          <w:rFonts w:ascii="仿宋" w:eastAsia="仿宋" w:hAnsi="仿宋"/>
          <w:color w:val="000000"/>
          <w:sz w:val="32"/>
          <w:szCs w:val="32"/>
        </w:rPr>
        <w:t>北京市教育委员会</w:t>
      </w:r>
      <w:r w:rsidRPr="00AC2580">
        <w:rPr>
          <w:rFonts w:ascii="仿宋" w:eastAsia="仿宋" w:hAnsi="仿宋" w:hint="eastAsia"/>
          <w:color w:val="000000"/>
          <w:sz w:val="32"/>
          <w:szCs w:val="32"/>
        </w:rPr>
        <w:t>《</w:t>
      </w:r>
      <w:r w:rsidRPr="00AC2580">
        <w:rPr>
          <w:rFonts w:ascii="仿宋" w:eastAsia="仿宋" w:hAnsi="仿宋"/>
          <w:color w:val="000000"/>
          <w:sz w:val="32"/>
          <w:szCs w:val="32"/>
        </w:rPr>
        <w:t>关于调整本市基础教育公用经费定额标准的通知</w:t>
      </w:r>
      <w:bookmarkEnd w:id="0"/>
      <w:r w:rsidRPr="00AC2580">
        <w:rPr>
          <w:rFonts w:ascii="仿宋" w:eastAsia="仿宋" w:hAnsi="仿宋" w:hint="eastAsia"/>
          <w:color w:val="000000"/>
          <w:sz w:val="32"/>
          <w:szCs w:val="32"/>
        </w:rPr>
        <w:t>》的规定执行。2023年部门预算“三公”经费财政拨款预算安排</w:t>
      </w:r>
      <w:r>
        <w:rPr>
          <w:rFonts w:ascii="仿宋" w:eastAsia="仿宋" w:hAnsi="仿宋"/>
          <w:color w:val="000000"/>
          <w:sz w:val="32"/>
          <w:szCs w:val="32"/>
        </w:rPr>
        <w:t>0</w:t>
      </w:r>
      <w:r w:rsidRPr="00AC2580">
        <w:rPr>
          <w:rFonts w:ascii="仿宋" w:eastAsia="仿宋" w:hAnsi="仿宋" w:hint="eastAsia"/>
          <w:color w:val="000000"/>
          <w:sz w:val="32"/>
          <w:szCs w:val="32"/>
        </w:rPr>
        <w:t>万元，较2022年年初预算</w:t>
      </w:r>
      <w:r>
        <w:rPr>
          <w:rFonts w:ascii="仿宋" w:eastAsia="仿宋" w:hAnsi="仿宋"/>
          <w:color w:val="000000"/>
          <w:sz w:val="32"/>
          <w:szCs w:val="32"/>
        </w:rPr>
        <w:t>0</w:t>
      </w:r>
      <w:r w:rsidRPr="00AC2580">
        <w:rPr>
          <w:rFonts w:ascii="仿宋" w:eastAsia="仿宋" w:hAnsi="仿宋" w:hint="eastAsia"/>
          <w:color w:val="000000"/>
          <w:sz w:val="32"/>
          <w:szCs w:val="32"/>
        </w:rPr>
        <w:t>万元减少</w:t>
      </w:r>
      <w:r>
        <w:rPr>
          <w:rFonts w:ascii="仿宋" w:eastAsia="仿宋" w:hAnsi="仿宋"/>
          <w:color w:val="000000"/>
          <w:sz w:val="32"/>
          <w:szCs w:val="32"/>
        </w:rPr>
        <w:t>0</w:t>
      </w:r>
      <w:r w:rsidRPr="00AC2580">
        <w:rPr>
          <w:rFonts w:ascii="仿宋" w:eastAsia="仿宋" w:hAnsi="仿宋" w:hint="eastAsia"/>
          <w:color w:val="000000"/>
          <w:sz w:val="32"/>
          <w:szCs w:val="32"/>
        </w:rPr>
        <w:t>万元。</w:t>
      </w:r>
    </w:p>
    <w:p w:rsidR="00B14D15" w:rsidRPr="00AC2580" w:rsidRDefault="00B14D15" w:rsidP="00B14D1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1.因公出国（境）费：2023年财政拨款预算安排0元。</w:t>
      </w:r>
    </w:p>
    <w:p w:rsidR="00B14D15" w:rsidRPr="00AC2580" w:rsidRDefault="00B14D15" w:rsidP="00B14D1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2.公务接待费：2023年财政拨款预算安排0元。</w:t>
      </w:r>
    </w:p>
    <w:p w:rsidR="00B14D15" w:rsidRPr="00AC2580" w:rsidRDefault="00B14D15" w:rsidP="00B14D1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3.公务用车购置及运行维护费：2023年公务用车数量为</w:t>
      </w:r>
      <w:r>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Pr>
          <w:rFonts w:ascii="仿宋" w:eastAsia="仿宋" w:hAnsi="仿宋"/>
          <w:color w:val="000000"/>
          <w:sz w:val="32"/>
          <w:szCs w:val="32"/>
        </w:rPr>
        <w:t>0</w:t>
      </w:r>
      <w:r w:rsidRPr="00AC2580">
        <w:rPr>
          <w:rFonts w:ascii="仿宋" w:eastAsia="仿宋" w:hAnsi="仿宋" w:hint="eastAsia"/>
          <w:color w:val="000000"/>
          <w:sz w:val="32"/>
          <w:szCs w:val="32"/>
        </w:rPr>
        <w:t>万元，较2022年年初预算</w:t>
      </w:r>
      <w:r>
        <w:rPr>
          <w:rFonts w:ascii="仿宋" w:eastAsia="仿宋" w:hAnsi="仿宋"/>
          <w:color w:val="000000"/>
          <w:sz w:val="32"/>
          <w:szCs w:val="32"/>
        </w:rPr>
        <w:t>0</w:t>
      </w:r>
      <w:r w:rsidRPr="00AC2580">
        <w:rPr>
          <w:rFonts w:ascii="仿宋" w:eastAsia="仿宋" w:hAnsi="仿宋" w:hint="eastAsia"/>
          <w:color w:val="000000"/>
          <w:sz w:val="32"/>
          <w:szCs w:val="32"/>
        </w:rPr>
        <w:t>万元减少</w:t>
      </w:r>
      <w:r>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（一）机构运行经费</w:t>
      </w:r>
      <w:r w:rsidRPr="00AC2580">
        <w:rPr>
          <w:rFonts w:ascii="仿宋" w:eastAsia="仿宋" w:hAnsi="仿宋"/>
          <w:color w:val="000000"/>
          <w:sz w:val="32"/>
          <w:szCs w:val="32"/>
        </w:rPr>
        <w:t>说明</w:t>
      </w:r>
    </w:p>
    <w:p w:rsidR="00A930FF" w:rsidRPr="00AC2580" w:rsidRDefault="00B14D15"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Pr="00AC2580">
        <w:rPr>
          <w:rFonts w:ascii="仿宋" w:eastAsia="仿宋" w:hAnsi="仿宋" w:hint="eastAsia"/>
          <w:color w:val="000000"/>
          <w:sz w:val="32"/>
          <w:szCs w:val="32"/>
        </w:rPr>
        <w:t>无机关</w:t>
      </w:r>
      <w:proofErr w:type="gramEnd"/>
      <w:r w:rsidRPr="00AC2580">
        <w:rPr>
          <w:rFonts w:ascii="仿宋" w:eastAsia="仿宋" w:hAnsi="仿宋" w:hint="eastAsia"/>
          <w:color w:val="000000"/>
          <w:sz w:val="32"/>
          <w:szCs w:val="32"/>
        </w:rPr>
        <w:t>运行经费（教委所属各单位为事业单位）</w:t>
      </w:r>
      <w:r w:rsidR="00A930FF" w:rsidRPr="00AC2580">
        <w:rPr>
          <w:rFonts w:ascii="仿宋" w:eastAsia="仿宋" w:hAnsi="仿宋" w:hint="eastAsia"/>
          <w:color w:val="000000"/>
          <w:sz w:val="32"/>
          <w:szCs w:val="32"/>
        </w:rPr>
        <w:t>。</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A43CBD">
        <w:rPr>
          <w:rFonts w:ascii="仿宋" w:eastAsia="仿宋" w:hAnsi="仿宋"/>
          <w:color w:val="000000"/>
          <w:sz w:val="32"/>
          <w:szCs w:val="32"/>
        </w:rPr>
        <w:t>2</w:t>
      </w:r>
      <w:r w:rsidR="00A930FF" w:rsidRPr="00AC2580">
        <w:rPr>
          <w:rFonts w:ascii="仿宋" w:eastAsia="仿宋" w:hAnsi="仿宋" w:hint="eastAsia"/>
          <w:color w:val="000000"/>
          <w:sz w:val="32"/>
          <w:szCs w:val="32"/>
        </w:rPr>
        <w:t>个，预算资金</w:t>
      </w:r>
      <w:r w:rsidR="00A43CBD">
        <w:rPr>
          <w:rFonts w:ascii="仿宋" w:eastAsia="仿宋" w:hAnsi="仿宋"/>
          <w:color w:val="000000"/>
          <w:sz w:val="32"/>
          <w:szCs w:val="32"/>
        </w:rPr>
        <w:t>11.73</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B14D15" w:rsidRDefault="00B14D15" w:rsidP="00F1178A">
      <w:pPr>
        <w:spacing w:line="560" w:lineRule="exact"/>
        <w:ind w:firstLine="645"/>
        <w:rPr>
          <w:rFonts w:ascii="仿宋" w:eastAsia="仿宋" w:hAnsi="仿宋"/>
          <w:color w:val="000000"/>
          <w:sz w:val="32"/>
          <w:szCs w:val="32"/>
        </w:rPr>
      </w:pPr>
      <w:r w:rsidRPr="00B14D15">
        <w:rPr>
          <w:rFonts w:ascii="仿宋" w:eastAsia="仿宋" w:hAnsi="仿宋" w:hint="eastAsia"/>
          <w:color w:val="000000"/>
          <w:sz w:val="32"/>
          <w:szCs w:val="32"/>
        </w:rPr>
        <w:t>本单位无政府购买服务情况（教委所属各单位为事业单位）。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A43CBD">
        <w:rPr>
          <w:rFonts w:ascii="仿宋" w:eastAsia="仿宋" w:hAnsi="仿宋"/>
          <w:color w:val="000000"/>
          <w:sz w:val="32"/>
          <w:szCs w:val="32"/>
        </w:rPr>
        <w:t>7</w:t>
      </w:r>
      <w:r w:rsidR="00545D6C" w:rsidRPr="00AC2580">
        <w:rPr>
          <w:rFonts w:ascii="仿宋" w:eastAsia="仿宋" w:hAnsi="仿宋" w:hint="eastAsia"/>
          <w:color w:val="000000"/>
          <w:sz w:val="32"/>
          <w:szCs w:val="32"/>
        </w:rPr>
        <w:t>项，占总项目数额的</w:t>
      </w:r>
      <w:r w:rsidR="00A43CBD">
        <w:rPr>
          <w:rFonts w:ascii="仿宋" w:eastAsia="仿宋" w:hAnsi="仿宋"/>
          <w:color w:val="000000"/>
          <w:sz w:val="32"/>
          <w:szCs w:val="32"/>
        </w:rPr>
        <w:t>100</w:t>
      </w:r>
      <w:r w:rsidR="00545D6C" w:rsidRPr="00AC2580">
        <w:rPr>
          <w:rFonts w:ascii="仿宋" w:eastAsia="仿宋" w:hAnsi="仿宋" w:hint="eastAsia"/>
          <w:color w:val="000000"/>
          <w:sz w:val="32"/>
          <w:szCs w:val="32"/>
        </w:rPr>
        <w:t>%，100万元以上项目共计</w:t>
      </w:r>
      <w:r w:rsidR="00A43CBD">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A43CBD">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A43CBD">
        <w:rPr>
          <w:rFonts w:ascii="仿宋" w:eastAsia="仿宋" w:hAnsi="仿宋"/>
          <w:color w:val="000000"/>
          <w:sz w:val="32"/>
          <w:szCs w:val="32"/>
        </w:rPr>
        <w:t>1004.30</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A43CBD">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A43CBD">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43CBD">
        <w:rPr>
          <w:rFonts w:ascii="仿宋" w:eastAsia="仿宋" w:hAnsi="仿宋"/>
          <w:color w:val="000000"/>
          <w:sz w:val="32"/>
          <w:szCs w:val="32"/>
        </w:rPr>
        <w:t>0</w:t>
      </w:r>
      <w:r w:rsidRPr="00AC2580">
        <w:rPr>
          <w:rFonts w:ascii="仿宋" w:eastAsia="仿宋" w:hAnsi="仿宋" w:hint="eastAsia"/>
          <w:color w:val="000000"/>
          <w:sz w:val="32"/>
          <w:szCs w:val="32"/>
        </w:rPr>
        <w:t>台（套）、</w:t>
      </w:r>
      <w:r w:rsidR="00A43CBD">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43CBD">
        <w:rPr>
          <w:rFonts w:ascii="仿宋" w:eastAsia="仿宋" w:hAnsi="仿宋"/>
          <w:color w:val="000000"/>
          <w:sz w:val="32"/>
          <w:szCs w:val="32"/>
        </w:rPr>
        <w:t>0</w:t>
      </w:r>
      <w:r w:rsidRPr="00AC2580">
        <w:rPr>
          <w:rFonts w:ascii="仿宋" w:eastAsia="仿宋" w:hAnsi="仿宋" w:hint="eastAsia"/>
          <w:color w:val="000000"/>
          <w:sz w:val="32"/>
          <w:szCs w:val="32"/>
        </w:rPr>
        <w:t>台（套）、</w:t>
      </w:r>
      <w:r w:rsidR="00A43CBD">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43CBD">
        <w:rPr>
          <w:rFonts w:ascii="仿宋" w:eastAsia="仿宋" w:hAnsi="仿宋"/>
          <w:color w:val="000000"/>
          <w:sz w:val="32"/>
          <w:szCs w:val="32"/>
        </w:rPr>
        <w:t>0</w:t>
      </w:r>
      <w:r w:rsidRPr="00AC2580">
        <w:rPr>
          <w:rFonts w:ascii="仿宋" w:eastAsia="仿宋" w:hAnsi="仿宋" w:hint="eastAsia"/>
          <w:color w:val="000000"/>
          <w:sz w:val="32"/>
          <w:szCs w:val="32"/>
        </w:rPr>
        <w:t>台（套）、</w:t>
      </w:r>
      <w:r w:rsidR="00A43CBD">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43CBD">
        <w:rPr>
          <w:rFonts w:ascii="仿宋" w:eastAsia="仿宋" w:hAnsi="仿宋"/>
          <w:color w:val="000000"/>
          <w:sz w:val="32"/>
          <w:szCs w:val="32"/>
        </w:rPr>
        <w:t>0</w:t>
      </w:r>
      <w:r w:rsidRPr="00AC2580">
        <w:rPr>
          <w:rFonts w:ascii="仿宋" w:eastAsia="仿宋" w:hAnsi="仿宋" w:hint="eastAsia"/>
          <w:color w:val="000000"/>
          <w:sz w:val="32"/>
          <w:szCs w:val="32"/>
        </w:rPr>
        <w:t>台（套）、</w:t>
      </w:r>
      <w:r w:rsidR="00A43CBD">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w:t>
      </w:r>
      <w:r w:rsidRPr="00AC2580">
        <w:rPr>
          <w:rFonts w:ascii="仿宋" w:eastAsia="仿宋" w:hAnsi="仿宋" w:hint="eastAsia"/>
          <w:color w:val="000000"/>
          <w:sz w:val="32"/>
          <w:szCs w:val="32"/>
        </w:rPr>
        <w:lastRenderedPageBreak/>
        <w:t>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w:t>
      </w:r>
      <w:bookmarkStart w:id="1" w:name="_GoBack"/>
      <w:bookmarkEnd w:id="1"/>
      <w:r w:rsidRPr="00AC2580">
        <w:rPr>
          <w:rFonts w:ascii="仿宋" w:eastAsia="仿宋" w:hAnsi="仿宋" w:hint="eastAsia"/>
          <w:color w:val="000000"/>
          <w:sz w:val="32"/>
          <w:szCs w:val="32"/>
        </w:rPr>
        <w:t>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F2" w:rsidRDefault="00B445F2" w:rsidP="00AF695C">
      <w:r>
        <w:separator/>
      </w:r>
    </w:p>
  </w:endnote>
  <w:endnote w:type="continuationSeparator" w:id="0">
    <w:p w:rsidR="00B445F2" w:rsidRDefault="00B445F2"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16686"/>
      <w:docPartObj>
        <w:docPartGallery w:val="Page Numbers (Bottom of Page)"/>
        <w:docPartUnique/>
      </w:docPartObj>
    </w:sdtPr>
    <w:sdtEndPr/>
    <w:sdtContent>
      <w:p w:rsidR="00A77C17" w:rsidRDefault="00A77C17">
        <w:pPr>
          <w:pStyle w:val="a4"/>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B14D15" w:rsidRPr="00B14D15">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F2" w:rsidRDefault="00B445F2" w:rsidP="00AF695C">
      <w:r>
        <w:separator/>
      </w:r>
    </w:p>
  </w:footnote>
  <w:footnote w:type="continuationSeparator" w:id="0">
    <w:p w:rsidR="00B445F2" w:rsidRDefault="00B445F2"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656F"/>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6E48"/>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041"/>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BCB"/>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CBD"/>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D15"/>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45F2"/>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08"/>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5D"/>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48880">
      <w:bodyDiv w:val="1"/>
      <w:marLeft w:val="0"/>
      <w:marRight w:val="0"/>
      <w:marTop w:val="0"/>
      <w:marBottom w:val="0"/>
      <w:divBdr>
        <w:top w:val="none" w:sz="0" w:space="0" w:color="auto"/>
        <w:left w:val="none" w:sz="0" w:space="0" w:color="auto"/>
        <w:bottom w:val="none" w:sz="0" w:space="0" w:color="auto"/>
        <w:right w:val="none" w:sz="0" w:space="0" w:color="auto"/>
      </w:divBdr>
    </w:div>
    <w:div w:id="519587819">
      <w:bodyDiv w:val="1"/>
      <w:marLeft w:val="0"/>
      <w:marRight w:val="0"/>
      <w:marTop w:val="0"/>
      <w:marBottom w:val="0"/>
      <w:divBdr>
        <w:top w:val="none" w:sz="0" w:space="0" w:color="auto"/>
        <w:left w:val="none" w:sz="0" w:space="0" w:color="auto"/>
        <w:bottom w:val="none" w:sz="0" w:space="0" w:color="auto"/>
        <w:right w:val="none" w:sz="0" w:space="0" w:color="auto"/>
      </w:divBdr>
    </w:div>
    <w:div w:id="654723347">
      <w:bodyDiv w:val="1"/>
      <w:marLeft w:val="0"/>
      <w:marRight w:val="0"/>
      <w:marTop w:val="0"/>
      <w:marBottom w:val="0"/>
      <w:divBdr>
        <w:top w:val="none" w:sz="0" w:space="0" w:color="auto"/>
        <w:left w:val="none" w:sz="0" w:space="0" w:color="auto"/>
        <w:bottom w:val="none" w:sz="0" w:space="0" w:color="auto"/>
        <w:right w:val="none" w:sz="0" w:space="0" w:color="auto"/>
      </w:divBdr>
    </w:div>
    <w:div w:id="765272080">
      <w:bodyDiv w:val="1"/>
      <w:marLeft w:val="0"/>
      <w:marRight w:val="0"/>
      <w:marTop w:val="0"/>
      <w:marBottom w:val="0"/>
      <w:divBdr>
        <w:top w:val="none" w:sz="0" w:space="0" w:color="auto"/>
        <w:left w:val="none" w:sz="0" w:space="0" w:color="auto"/>
        <w:bottom w:val="none" w:sz="0" w:space="0" w:color="auto"/>
        <w:right w:val="none" w:sz="0" w:space="0" w:color="auto"/>
      </w:divBdr>
    </w:div>
    <w:div w:id="1570848951">
      <w:bodyDiv w:val="1"/>
      <w:marLeft w:val="0"/>
      <w:marRight w:val="0"/>
      <w:marTop w:val="0"/>
      <w:marBottom w:val="0"/>
      <w:divBdr>
        <w:top w:val="none" w:sz="0" w:space="0" w:color="auto"/>
        <w:left w:val="none" w:sz="0" w:space="0" w:color="auto"/>
        <w:bottom w:val="none" w:sz="0" w:space="0" w:color="auto"/>
        <w:right w:val="none" w:sz="0" w:space="0" w:color="auto"/>
      </w:divBdr>
    </w:div>
    <w:div w:id="1586722747">
      <w:bodyDiv w:val="1"/>
      <w:marLeft w:val="0"/>
      <w:marRight w:val="0"/>
      <w:marTop w:val="0"/>
      <w:marBottom w:val="0"/>
      <w:divBdr>
        <w:top w:val="none" w:sz="0" w:space="0" w:color="auto"/>
        <w:left w:val="none" w:sz="0" w:space="0" w:color="auto"/>
        <w:bottom w:val="none" w:sz="0" w:space="0" w:color="auto"/>
        <w:right w:val="none" w:sz="0" w:space="0" w:color="auto"/>
      </w:divBdr>
    </w:div>
    <w:div w:id="1594972180">
      <w:bodyDiv w:val="1"/>
      <w:marLeft w:val="0"/>
      <w:marRight w:val="0"/>
      <w:marTop w:val="0"/>
      <w:marBottom w:val="0"/>
      <w:divBdr>
        <w:top w:val="none" w:sz="0" w:space="0" w:color="auto"/>
        <w:left w:val="none" w:sz="0" w:space="0" w:color="auto"/>
        <w:bottom w:val="none" w:sz="0" w:space="0" w:color="auto"/>
        <w:right w:val="none" w:sz="0" w:space="0" w:color="auto"/>
      </w:divBdr>
    </w:div>
    <w:div w:id="1660111484">
      <w:bodyDiv w:val="1"/>
      <w:marLeft w:val="0"/>
      <w:marRight w:val="0"/>
      <w:marTop w:val="0"/>
      <w:marBottom w:val="0"/>
      <w:divBdr>
        <w:top w:val="none" w:sz="0" w:space="0" w:color="auto"/>
        <w:left w:val="none" w:sz="0" w:space="0" w:color="auto"/>
        <w:bottom w:val="none" w:sz="0" w:space="0" w:color="auto"/>
        <w:right w:val="none" w:sz="0" w:space="0" w:color="auto"/>
      </w:divBdr>
    </w:div>
    <w:div w:id="1735618687">
      <w:bodyDiv w:val="1"/>
      <w:marLeft w:val="0"/>
      <w:marRight w:val="0"/>
      <w:marTop w:val="0"/>
      <w:marBottom w:val="0"/>
      <w:divBdr>
        <w:top w:val="none" w:sz="0" w:space="0" w:color="auto"/>
        <w:left w:val="none" w:sz="0" w:space="0" w:color="auto"/>
        <w:bottom w:val="none" w:sz="0" w:space="0" w:color="auto"/>
        <w:right w:val="none" w:sz="0" w:space="0" w:color="auto"/>
      </w:divBdr>
    </w:div>
    <w:div w:id="1764377393">
      <w:bodyDiv w:val="1"/>
      <w:marLeft w:val="0"/>
      <w:marRight w:val="0"/>
      <w:marTop w:val="0"/>
      <w:marBottom w:val="0"/>
      <w:divBdr>
        <w:top w:val="none" w:sz="0" w:space="0" w:color="auto"/>
        <w:left w:val="none" w:sz="0" w:space="0" w:color="auto"/>
        <w:bottom w:val="none" w:sz="0" w:space="0" w:color="auto"/>
        <w:right w:val="none" w:sz="0" w:space="0" w:color="auto"/>
      </w:divBdr>
    </w:div>
    <w:div w:id="18225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314</Words>
  <Characters>1795</Characters>
  <Application>Microsoft Office Word</Application>
  <DocSecurity>0</DocSecurity>
  <Lines>14</Lines>
  <Paragraphs>4</Paragraphs>
  <ScaleCrop>false</ScaleCrop>
  <Company>微软中国</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asus</cp:lastModifiedBy>
  <cp:revision>20</cp:revision>
  <dcterms:created xsi:type="dcterms:W3CDTF">2022-01-10T07:29:00Z</dcterms:created>
  <dcterms:modified xsi:type="dcterms:W3CDTF">2023-02-02T10:56:00Z</dcterms:modified>
</cp:coreProperties>
</file>