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39" w:rsidRPr="0029520B" w:rsidRDefault="0038160D"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北京市西城区名苑幼儿园</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071FD9" w:rsidRPr="00071FD9" w:rsidRDefault="00071FD9" w:rsidP="00071FD9">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本单位机构设置为1个、主要职责是</w:t>
      </w:r>
      <w:r w:rsidRPr="004C200D">
        <w:rPr>
          <w:rFonts w:ascii="仿宋_GB2312" w:eastAsia="仿宋_GB2312" w:hint="eastAsia"/>
          <w:color w:val="000000"/>
          <w:sz w:val="32"/>
          <w:szCs w:val="32"/>
        </w:rPr>
        <w:t>为学龄前儿童提供保育和教育服务</w:t>
      </w:r>
      <w:r>
        <w:rPr>
          <w:rFonts w:ascii="仿宋_GB2312" w:eastAsia="仿宋_GB2312" w:hint="eastAsia"/>
          <w:color w:val="000000"/>
          <w:sz w:val="32"/>
          <w:szCs w:val="32"/>
        </w:rPr>
        <w:t>。</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071FD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_GB2312" w:eastAsia="仿宋_GB2312" w:hint="eastAsia"/>
          <w:color w:val="000000"/>
          <w:sz w:val="32"/>
          <w:szCs w:val="32"/>
        </w:rPr>
        <w:t>本单位</w:t>
      </w:r>
      <w:r w:rsidRPr="00AF695C">
        <w:rPr>
          <w:rFonts w:ascii="仿宋_GB2312" w:eastAsia="仿宋_GB2312" w:hAnsi="华文仿宋" w:hint="eastAsia"/>
          <w:color w:val="000000"/>
          <w:sz w:val="32"/>
          <w:szCs w:val="32"/>
        </w:rPr>
        <w:t>事业编制</w:t>
      </w:r>
      <w:r>
        <w:rPr>
          <w:rFonts w:ascii="仿宋_GB2312" w:eastAsia="仿宋_GB2312" w:hAnsi="华文仿宋"/>
          <w:color w:val="000000"/>
          <w:sz w:val="32"/>
          <w:szCs w:val="32"/>
        </w:rPr>
        <w:t>124</w:t>
      </w:r>
      <w:r w:rsidRPr="00AF695C">
        <w:rPr>
          <w:rFonts w:ascii="仿宋_GB2312" w:eastAsia="仿宋_GB2312" w:hAnsi="华文仿宋" w:hint="eastAsia"/>
          <w:color w:val="000000"/>
          <w:sz w:val="32"/>
          <w:szCs w:val="32"/>
        </w:rPr>
        <w:t>人</w:t>
      </w:r>
      <w:r>
        <w:rPr>
          <w:rFonts w:ascii="仿宋_GB2312" w:eastAsia="仿宋_GB2312" w:hAnsi="华文仿宋" w:hint="eastAsia"/>
          <w:color w:val="000000"/>
          <w:sz w:val="32"/>
          <w:szCs w:val="32"/>
        </w:rPr>
        <w:t>，实际</w:t>
      </w:r>
      <w:r w:rsidRPr="0049745F">
        <w:rPr>
          <w:rFonts w:ascii="仿宋_GB2312" w:eastAsia="仿宋_GB2312" w:hAnsi="华文仿宋" w:hint="eastAsia"/>
          <w:color w:val="000000"/>
          <w:sz w:val="32"/>
          <w:szCs w:val="32"/>
        </w:rPr>
        <w:t>在册教职工</w:t>
      </w:r>
      <w:r w:rsidR="00915222">
        <w:rPr>
          <w:rFonts w:ascii="仿宋_GB2312" w:eastAsia="仿宋_GB2312" w:hAnsi="华文仿宋"/>
          <w:color w:val="000000"/>
          <w:sz w:val="32"/>
          <w:szCs w:val="32"/>
        </w:rPr>
        <w:t>114</w:t>
      </w:r>
      <w:r w:rsidRPr="0049745F">
        <w:rPr>
          <w:rFonts w:ascii="仿宋_GB2312" w:eastAsia="仿宋_GB2312" w:hAnsi="华文仿宋" w:hint="eastAsia"/>
          <w:color w:val="000000"/>
          <w:sz w:val="32"/>
          <w:szCs w:val="32"/>
        </w:rPr>
        <w:t>人，离休</w:t>
      </w:r>
      <w:r>
        <w:rPr>
          <w:rFonts w:ascii="仿宋_GB2312" w:eastAsia="仿宋_GB2312" w:hAnsi="华文仿宋"/>
          <w:color w:val="000000"/>
          <w:sz w:val="32"/>
          <w:szCs w:val="32"/>
        </w:rPr>
        <w:t>1</w:t>
      </w:r>
      <w:r w:rsidRPr="0049745F">
        <w:rPr>
          <w:rFonts w:ascii="仿宋_GB2312" w:eastAsia="仿宋_GB2312" w:hAnsi="华文仿宋" w:hint="eastAsia"/>
          <w:color w:val="000000"/>
          <w:sz w:val="32"/>
          <w:szCs w:val="32"/>
        </w:rPr>
        <w:t>人，退休</w:t>
      </w:r>
      <w:r w:rsidR="003B21F4">
        <w:rPr>
          <w:rFonts w:ascii="仿宋_GB2312" w:eastAsia="仿宋_GB2312" w:hAnsi="华文仿宋"/>
          <w:color w:val="000000"/>
          <w:sz w:val="32"/>
          <w:szCs w:val="32"/>
        </w:rPr>
        <w:t>41</w:t>
      </w:r>
      <w:r w:rsidRPr="0049745F">
        <w:rPr>
          <w:rFonts w:ascii="仿宋_GB2312" w:eastAsia="仿宋_GB2312" w:hAnsi="华文仿宋" w:hint="eastAsia"/>
          <w:color w:val="000000"/>
          <w:sz w:val="32"/>
          <w:szCs w:val="32"/>
        </w:rPr>
        <w:t>人。学生</w:t>
      </w:r>
      <w:r w:rsidR="00915222">
        <w:rPr>
          <w:rFonts w:ascii="仿宋_GB2312" w:eastAsia="仿宋_GB2312" w:hAnsi="华文仿宋"/>
          <w:color w:val="000000"/>
          <w:sz w:val="32"/>
          <w:szCs w:val="32"/>
        </w:rPr>
        <w:t>935</w:t>
      </w:r>
      <w:r w:rsidRPr="0049745F">
        <w:rPr>
          <w:rFonts w:ascii="仿宋_GB2312" w:eastAsia="仿宋_GB2312" w:hAnsi="华文仿宋" w:hint="eastAsia"/>
          <w:color w:val="000000"/>
          <w:sz w:val="32"/>
          <w:szCs w:val="32"/>
        </w:rPr>
        <w:t>人，其中：</w:t>
      </w:r>
      <w:r>
        <w:rPr>
          <w:rFonts w:ascii="仿宋_GB2312" w:eastAsia="仿宋_GB2312" w:hAnsi="华文仿宋" w:hint="eastAsia"/>
          <w:color w:val="000000"/>
          <w:sz w:val="32"/>
          <w:szCs w:val="32"/>
        </w:rPr>
        <w:t>职高0人，高中0人，初中0人，小学0人，特殊教育0人，</w:t>
      </w:r>
      <w:r w:rsidRPr="0049745F">
        <w:rPr>
          <w:rFonts w:ascii="仿宋_GB2312" w:eastAsia="仿宋_GB2312" w:hAnsi="华文仿宋" w:hint="eastAsia"/>
          <w:color w:val="000000"/>
          <w:sz w:val="32"/>
          <w:szCs w:val="32"/>
        </w:rPr>
        <w:t>学前教育</w:t>
      </w:r>
      <w:r w:rsidR="00915222">
        <w:rPr>
          <w:rFonts w:ascii="仿宋_GB2312" w:eastAsia="仿宋_GB2312" w:hAnsi="华文仿宋"/>
          <w:color w:val="000000"/>
          <w:sz w:val="32"/>
          <w:szCs w:val="32"/>
        </w:rPr>
        <w:t>935</w:t>
      </w:r>
      <w:r w:rsidRPr="0049745F">
        <w:rPr>
          <w:rFonts w:ascii="仿宋_GB2312" w:eastAsia="仿宋_GB2312" w:hAnsi="华文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915222">
        <w:rPr>
          <w:rFonts w:ascii="仿宋" w:eastAsia="仿宋" w:hAnsi="仿宋"/>
          <w:color w:val="000000"/>
          <w:sz w:val="32"/>
          <w:szCs w:val="32"/>
        </w:rPr>
        <w:t>5435.95</w:t>
      </w:r>
      <w:r w:rsidR="00AF695C" w:rsidRPr="00AC2580">
        <w:rPr>
          <w:rFonts w:ascii="仿宋" w:eastAsia="仿宋" w:hAnsi="仿宋" w:hint="eastAsia"/>
          <w:color w:val="000000"/>
          <w:sz w:val="32"/>
          <w:szCs w:val="32"/>
        </w:rPr>
        <w:t>万元</w:t>
      </w:r>
      <w:bookmarkStart w:id="0" w:name="_GoBack"/>
      <w:bookmarkEnd w:id="0"/>
      <w:r w:rsidR="00AF695C" w:rsidRPr="00AC2580">
        <w:rPr>
          <w:rFonts w:ascii="仿宋" w:eastAsia="仿宋" w:hAnsi="仿宋" w:hint="eastAsia"/>
          <w:color w:val="000000"/>
          <w:sz w:val="32"/>
          <w:szCs w:val="32"/>
        </w:rPr>
        <w:t>，比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915222">
        <w:rPr>
          <w:rFonts w:ascii="仿宋" w:eastAsia="仿宋" w:hAnsi="仿宋"/>
          <w:color w:val="000000"/>
          <w:sz w:val="32"/>
          <w:szCs w:val="32"/>
        </w:rPr>
        <w:t>4541.61</w:t>
      </w:r>
      <w:r w:rsidR="00AF695C" w:rsidRPr="00AC2580">
        <w:rPr>
          <w:rFonts w:ascii="仿宋" w:eastAsia="仿宋" w:hAnsi="仿宋" w:hint="eastAsia"/>
          <w:color w:val="000000"/>
          <w:sz w:val="32"/>
          <w:szCs w:val="32"/>
        </w:rPr>
        <w:t>万元增加</w:t>
      </w:r>
      <w:r w:rsidR="00915222">
        <w:rPr>
          <w:rFonts w:ascii="仿宋" w:eastAsia="仿宋" w:hAnsi="仿宋"/>
          <w:color w:val="000000"/>
          <w:sz w:val="32"/>
          <w:szCs w:val="32"/>
        </w:rPr>
        <w:t>894.34</w:t>
      </w:r>
      <w:r w:rsidR="00AF695C" w:rsidRPr="00AC2580">
        <w:rPr>
          <w:rFonts w:ascii="仿宋" w:eastAsia="仿宋" w:hAnsi="仿宋" w:hint="eastAsia"/>
          <w:color w:val="000000"/>
          <w:sz w:val="32"/>
          <w:szCs w:val="32"/>
        </w:rPr>
        <w:t>万元，增长</w:t>
      </w:r>
      <w:r w:rsidR="00915222">
        <w:rPr>
          <w:rFonts w:ascii="仿宋" w:eastAsia="仿宋" w:hAnsi="仿宋"/>
          <w:color w:val="000000"/>
          <w:sz w:val="32"/>
          <w:szCs w:val="32"/>
        </w:rPr>
        <w:t>19.69</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915222">
        <w:rPr>
          <w:rFonts w:ascii="仿宋" w:eastAsia="仿宋" w:hAnsi="仿宋"/>
          <w:color w:val="000000"/>
          <w:sz w:val="32"/>
          <w:szCs w:val="32"/>
        </w:rPr>
        <w:t>2023</w:t>
      </w:r>
      <w:r w:rsidR="00915222">
        <w:rPr>
          <w:rFonts w:ascii="仿宋" w:eastAsia="仿宋" w:hAnsi="仿宋" w:hint="eastAsia"/>
          <w:color w:val="000000"/>
          <w:sz w:val="32"/>
          <w:szCs w:val="32"/>
        </w:rPr>
        <w:t>年年初预算较2</w:t>
      </w:r>
      <w:r w:rsidR="00915222">
        <w:rPr>
          <w:rFonts w:ascii="仿宋" w:eastAsia="仿宋" w:hAnsi="仿宋"/>
          <w:color w:val="000000"/>
          <w:sz w:val="32"/>
          <w:szCs w:val="32"/>
        </w:rPr>
        <w:t>022</w:t>
      </w:r>
      <w:r w:rsidR="00915222">
        <w:rPr>
          <w:rFonts w:ascii="仿宋" w:eastAsia="仿宋" w:hAnsi="仿宋" w:hint="eastAsia"/>
          <w:color w:val="000000"/>
          <w:sz w:val="32"/>
          <w:szCs w:val="32"/>
        </w:rPr>
        <w:t>年年初预算的幼儿人数</w:t>
      </w:r>
      <w:r w:rsidR="00754F1E">
        <w:rPr>
          <w:rFonts w:ascii="仿宋" w:eastAsia="仿宋" w:hAnsi="仿宋" w:hint="eastAsia"/>
          <w:color w:val="000000"/>
          <w:sz w:val="32"/>
          <w:szCs w:val="32"/>
        </w:rPr>
        <w:t>总量</w:t>
      </w:r>
      <w:r w:rsidR="00915222">
        <w:rPr>
          <w:rFonts w:ascii="仿宋" w:eastAsia="仿宋" w:hAnsi="仿宋" w:hint="eastAsia"/>
          <w:color w:val="000000"/>
          <w:sz w:val="32"/>
          <w:szCs w:val="32"/>
        </w:rPr>
        <w:t>增加9</w:t>
      </w:r>
      <w:r w:rsidR="00915222">
        <w:rPr>
          <w:rFonts w:ascii="仿宋" w:eastAsia="仿宋" w:hAnsi="仿宋"/>
          <w:color w:val="000000"/>
          <w:sz w:val="32"/>
          <w:szCs w:val="32"/>
        </w:rPr>
        <w:t>6</w:t>
      </w:r>
      <w:r w:rsidR="00915222">
        <w:rPr>
          <w:rFonts w:ascii="仿宋" w:eastAsia="仿宋" w:hAnsi="仿宋" w:hint="eastAsia"/>
          <w:color w:val="000000"/>
          <w:sz w:val="32"/>
          <w:szCs w:val="32"/>
        </w:rPr>
        <w:t>人，教职工人数总量增加1</w:t>
      </w:r>
      <w:r w:rsidR="00915222">
        <w:rPr>
          <w:rFonts w:ascii="仿宋" w:eastAsia="仿宋" w:hAnsi="仿宋"/>
          <w:color w:val="000000"/>
          <w:sz w:val="32"/>
          <w:szCs w:val="32"/>
        </w:rPr>
        <w:t>6</w:t>
      </w:r>
      <w:r w:rsidR="00915222">
        <w:rPr>
          <w:rFonts w:ascii="仿宋" w:eastAsia="仿宋" w:hAnsi="仿宋" w:hint="eastAsia"/>
          <w:color w:val="000000"/>
          <w:sz w:val="32"/>
          <w:szCs w:val="32"/>
        </w:rPr>
        <w:t>人，人员经费及公用经费随之增加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754F1E">
        <w:rPr>
          <w:rFonts w:ascii="仿宋" w:eastAsia="仿宋" w:hAnsi="仿宋"/>
          <w:color w:val="000000"/>
          <w:sz w:val="32"/>
          <w:szCs w:val="32"/>
        </w:rPr>
        <w:t>5435.95</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754F1E">
        <w:rPr>
          <w:rFonts w:ascii="仿宋" w:eastAsia="仿宋" w:hAnsi="仿宋"/>
          <w:color w:val="000000"/>
          <w:sz w:val="32"/>
          <w:szCs w:val="32"/>
        </w:rPr>
        <w:t>4541.61</w:t>
      </w:r>
      <w:r w:rsidR="00AF695C" w:rsidRPr="00AC2580">
        <w:rPr>
          <w:rFonts w:ascii="仿宋" w:eastAsia="仿宋" w:hAnsi="仿宋" w:hint="eastAsia"/>
          <w:color w:val="000000"/>
          <w:sz w:val="32"/>
          <w:szCs w:val="32"/>
        </w:rPr>
        <w:t>万元增加</w:t>
      </w:r>
      <w:r w:rsidR="00754F1E">
        <w:rPr>
          <w:rFonts w:ascii="仿宋" w:eastAsia="仿宋" w:hAnsi="仿宋"/>
          <w:color w:val="000000"/>
          <w:sz w:val="32"/>
          <w:szCs w:val="32"/>
        </w:rPr>
        <w:t>894.34</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754F1E">
        <w:rPr>
          <w:rFonts w:ascii="仿宋" w:eastAsia="仿宋" w:hAnsi="仿宋"/>
          <w:color w:val="000000"/>
          <w:sz w:val="32"/>
          <w:szCs w:val="32"/>
        </w:rPr>
        <w:t>19.69</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754F1E">
        <w:rPr>
          <w:rFonts w:ascii="仿宋" w:eastAsia="仿宋" w:hAnsi="仿宋"/>
          <w:color w:val="000000"/>
          <w:sz w:val="32"/>
          <w:szCs w:val="32"/>
        </w:rPr>
        <w:t>5435.95</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54F1E">
        <w:rPr>
          <w:rFonts w:ascii="仿宋" w:eastAsia="仿宋" w:hAnsi="仿宋"/>
          <w:color w:val="000000"/>
          <w:sz w:val="32"/>
          <w:szCs w:val="32"/>
        </w:rPr>
        <w:t>4541.61</w:t>
      </w:r>
      <w:r w:rsidR="00F21086" w:rsidRPr="00AC2580">
        <w:rPr>
          <w:rFonts w:ascii="仿宋" w:eastAsia="仿宋" w:hAnsi="仿宋" w:hint="eastAsia"/>
          <w:color w:val="000000"/>
          <w:sz w:val="32"/>
          <w:szCs w:val="32"/>
        </w:rPr>
        <w:t>万元增加</w:t>
      </w:r>
      <w:r w:rsidR="00754F1E">
        <w:rPr>
          <w:rFonts w:ascii="仿宋" w:eastAsia="仿宋" w:hAnsi="仿宋"/>
          <w:color w:val="000000"/>
          <w:sz w:val="32"/>
          <w:szCs w:val="32"/>
        </w:rPr>
        <w:t>894.34</w:t>
      </w:r>
      <w:r w:rsidR="00F21086" w:rsidRPr="00AC2580">
        <w:rPr>
          <w:rFonts w:ascii="仿宋" w:eastAsia="仿宋" w:hAnsi="仿宋" w:hint="eastAsia"/>
          <w:color w:val="000000"/>
          <w:sz w:val="32"/>
          <w:szCs w:val="32"/>
        </w:rPr>
        <w:t>万元，增长</w:t>
      </w:r>
      <w:r w:rsidR="00754F1E">
        <w:rPr>
          <w:rFonts w:ascii="仿宋" w:eastAsia="仿宋" w:hAnsi="仿宋"/>
          <w:color w:val="000000"/>
          <w:sz w:val="32"/>
          <w:szCs w:val="32"/>
        </w:rPr>
        <w:t>19.69</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754F1E">
        <w:rPr>
          <w:rFonts w:ascii="仿宋" w:eastAsia="仿宋" w:hAnsi="仿宋"/>
          <w:color w:val="000000"/>
          <w:sz w:val="32"/>
          <w:szCs w:val="32"/>
        </w:rPr>
        <w:t>5435.95</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754F1E">
        <w:rPr>
          <w:rFonts w:ascii="仿宋" w:eastAsia="仿宋" w:hAnsi="仿宋"/>
          <w:color w:val="000000"/>
          <w:sz w:val="32"/>
          <w:szCs w:val="32"/>
        </w:rPr>
        <w:t>4103.47</w:t>
      </w:r>
      <w:r w:rsidR="00754F1E"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54F1E">
        <w:rPr>
          <w:rFonts w:ascii="仿宋" w:eastAsia="仿宋" w:hAnsi="仿宋"/>
          <w:color w:val="000000"/>
          <w:sz w:val="32"/>
          <w:szCs w:val="32"/>
        </w:rPr>
        <w:t>3217.62</w:t>
      </w:r>
      <w:r w:rsidR="00754F1E"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754F1E">
        <w:rPr>
          <w:rFonts w:ascii="仿宋" w:eastAsia="仿宋" w:hAnsi="仿宋"/>
          <w:color w:val="000000"/>
          <w:sz w:val="32"/>
          <w:szCs w:val="32"/>
        </w:rPr>
        <w:t>885.85</w:t>
      </w:r>
      <w:r w:rsidR="00754F1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754F1E">
        <w:rPr>
          <w:rFonts w:ascii="仿宋" w:eastAsia="仿宋" w:hAnsi="仿宋"/>
          <w:color w:val="000000"/>
          <w:sz w:val="32"/>
          <w:szCs w:val="32"/>
        </w:rPr>
        <w:t>2023</w:t>
      </w:r>
      <w:r w:rsidR="00754F1E">
        <w:rPr>
          <w:rFonts w:ascii="仿宋" w:eastAsia="仿宋" w:hAnsi="仿宋" w:hint="eastAsia"/>
          <w:color w:val="000000"/>
          <w:sz w:val="32"/>
          <w:szCs w:val="32"/>
        </w:rPr>
        <w:t>年年初预</w:t>
      </w:r>
      <w:r w:rsidR="00754F1E">
        <w:rPr>
          <w:rFonts w:ascii="仿宋" w:eastAsia="仿宋" w:hAnsi="仿宋" w:hint="eastAsia"/>
          <w:color w:val="000000"/>
          <w:sz w:val="32"/>
          <w:szCs w:val="32"/>
        </w:rPr>
        <w:lastRenderedPageBreak/>
        <w:t>算较2</w:t>
      </w:r>
      <w:r w:rsidR="00754F1E">
        <w:rPr>
          <w:rFonts w:ascii="仿宋" w:eastAsia="仿宋" w:hAnsi="仿宋"/>
          <w:color w:val="000000"/>
          <w:sz w:val="32"/>
          <w:szCs w:val="32"/>
        </w:rPr>
        <w:t>022</w:t>
      </w:r>
      <w:r w:rsidR="00754F1E">
        <w:rPr>
          <w:rFonts w:ascii="仿宋" w:eastAsia="仿宋" w:hAnsi="仿宋" w:hint="eastAsia"/>
          <w:color w:val="000000"/>
          <w:sz w:val="32"/>
          <w:szCs w:val="32"/>
        </w:rPr>
        <w:t>年年初预算的幼儿人数总量增加9</w:t>
      </w:r>
      <w:r w:rsidR="00754F1E">
        <w:rPr>
          <w:rFonts w:ascii="仿宋" w:eastAsia="仿宋" w:hAnsi="仿宋"/>
          <w:color w:val="000000"/>
          <w:sz w:val="32"/>
          <w:szCs w:val="32"/>
        </w:rPr>
        <w:t>6</w:t>
      </w:r>
      <w:r w:rsidR="00754F1E">
        <w:rPr>
          <w:rFonts w:ascii="仿宋" w:eastAsia="仿宋" w:hAnsi="仿宋" w:hint="eastAsia"/>
          <w:color w:val="000000"/>
          <w:sz w:val="32"/>
          <w:szCs w:val="32"/>
        </w:rPr>
        <w:t>人，教职工人数总量增加1</w:t>
      </w:r>
      <w:r w:rsidR="00754F1E">
        <w:rPr>
          <w:rFonts w:ascii="仿宋" w:eastAsia="仿宋" w:hAnsi="仿宋"/>
          <w:color w:val="000000"/>
          <w:sz w:val="32"/>
          <w:szCs w:val="32"/>
        </w:rPr>
        <w:t>6</w:t>
      </w:r>
      <w:r w:rsidR="00754F1E">
        <w:rPr>
          <w:rFonts w:ascii="仿宋" w:eastAsia="仿宋" w:hAnsi="仿宋" w:hint="eastAsia"/>
          <w:color w:val="000000"/>
          <w:sz w:val="32"/>
          <w:szCs w:val="32"/>
        </w:rPr>
        <w:t>人，人员经费及公用经费随之增加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754F1E">
        <w:rPr>
          <w:rFonts w:ascii="仿宋" w:eastAsia="仿宋" w:hAnsi="仿宋"/>
          <w:color w:val="000000"/>
          <w:sz w:val="32"/>
          <w:szCs w:val="32"/>
        </w:rPr>
        <w:t>1332.48</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754F1E">
        <w:rPr>
          <w:rFonts w:ascii="仿宋" w:eastAsia="仿宋" w:hAnsi="仿宋"/>
          <w:color w:val="000000"/>
          <w:sz w:val="32"/>
          <w:szCs w:val="32"/>
        </w:rPr>
        <w:t>1323.99</w:t>
      </w:r>
      <w:r w:rsidR="00754F1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754F1E">
        <w:rPr>
          <w:rFonts w:ascii="仿宋" w:eastAsia="仿宋" w:hAnsi="仿宋"/>
          <w:color w:val="000000"/>
          <w:sz w:val="32"/>
          <w:szCs w:val="32"/>
        </w:rPr>
        <w:t>8.49</w:t>
      </w:r>
      <w:r w:rsidR="00754F1E">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3115E2">
        <w:rPr>
          <w:rFonts w:ascii="仿宋" w:eastAsia="仿宋" w:hAnsi="仿宋" w:hint="eastAsia"/>
          <w:color w:val="000000"/>
          <w:sz w:val="32"/>
          <w:szCs w:val="32"/>
        </w:rPr>
        <w:t>2</w:t>
      </w:r>
      <w:r w:rsidR="003115E2">
        <w:rPr>
          <w:rFonts w:ascii="仿宋" w:eastAsia="仿宋" w:hAnsi="仿宋"/>
          <w:color w:val="000000"/>
          <w:sz w:val="32"/>
          <w:szCs w:val="32"/>
        </w:rPr>
        <w:t>023</w:t>
      </w:r>
      <w:r w:rsidR="003115E2">
        <w:rPr>
          <w:rFonts w:ascii="仿宋" w:eastAsia="仿宋" w:hAnsi="仿宋" w:hint="eastAsia"/>
          <w:color w:val="000000"/>
          <w:sz w:val="32"/>
          <w:szCs w:val="32"/>
        </w:rPr>
        <w:t>年年初预算增加了</w:t>
      </w:r>
      <w:proofErr w:type="gramStart"/>
      <w:r w:rsidR="003115E2">
        <w:rPr>
          <w:rFonts w:ascii="仿宋" w:eastAsia="仿宋" w:hAnsi="仿宋" w:hint="eastAsia"/>
          <w:color w:val="000000"/>
          <w:sz w:val="32"/>
          <w:szCs w:val="32"/>
        </w:rPr>
        <w:t>保洁项目</w:t>
      </w:r>
      <w:proofErr w:type="gramEnd"/>
      <w:r w:rsidR="003115E2">
        <w:rPr>
          <w:rFonts w:ascii="仿宋" w:eastAsia="仿宋" w:hAnsi="仿宋" w:hint="eastAsia"/>
          <w:color w:val="000000"/>
          <w:sz w:val="32"/>
          <w:szCs w:val="32"/>
        </w:rPr>
        <w:t>经费</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bookmarkEnd w:id="1"/>
    <w:p w:rsidR="00F41D4E" w:rsidRPr="003115E2" w:rsidRDefault="003115E2" w:rsidP="003115E2">
      <w:pPr>
        <w:tabs>
          <w:tab w:val="left" w:pos="1680"/>
        </w:tabs>
        <w:snapToGrid w:val="0"/>
        <w:spacing w:before="100" w:beforeAutospacing="1" w:after="100" w:afterAutospacing="1" w:line="560" w:lineRule="exact"/>
        <w:ind w:firstLineChars="200" w:firstLine="640"/>
        <w:contextualSpacing/>
        <w:rPr>
          <w:rFonts w:ascii="黑体" w:eastAsia="黑体" w:hAnsi="黑体"/>
          <w:color w:val="000000"/>
          <w:sz w:val="32"/>
          <w:szCs w:val="32"/>
        </w:rPr>
      </w:pPr>
      <w:r>
        <w:rPr>
          <w:rFonts w:ascii="仿宋_GB2312" w:eastAsia="仿宋_GB2312" w:hint="eastAsia"/>
          <w:color w:val="000000"/>
          <w:sz w:val="32"/>
          <w:szCs w:val="32"/>
        </w:rPr>
        <w:t>单位无此经费</w:t>
      </w:r>
      <w:r w:rsidR="00F41D4E" w:rsidRPr="00AC2580">
        <w:rPr>
          <w:rFonts w:ascii="仿宋" w:eastAsia="仿宋" w:hAnsi="仿宋" w:hint="eastAsia"/>
          <w:color w:val="000000"/>
          <w:sz w:val="32"/>
          <w:szCs w:val="32"/>
        </w:rPr>
        <w:t>。</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3115E2">
        <w:rPr>
          <w:rFonts w:ascii="仿宋" w:eastAsia="仿宋" w:hAnsi="仿宋"/>
          <w:color w:val="000000"/>
          <w:sz w:val="32"/>
          <w:szCs w:val="32"/>
        </w:rPr>
        <w:t>3</w:t>
      </w:r>
      <w:r w:rsidR="00A930FF" w:rsidRPr="00AC2580">
        <w:rPr>
          <w:rFonts w:ascii="仿宋" w:eastAsia="仿宋" w:hAnsi="仿宋" w:hint="eastAsia"/>
          <w:color w:val="000000"/>
          <w:sz w:val="32"/>
          <w:szCs w:val="32"/>
        </w:rPr>
        <w:t>个，预算资金</w:t>
      </w:r>
      <w:r w:rsidR="003115E2">
        <w:rPr>
          <w:rFonts w:ascii="仿宋" w:eastAsia="仿宋" w:hAnsi="仿宋"/>
          <w:color w:val="000000"/>
          <w:sz w:val="32"/>
          <w:szCs w:val="32"/>
        </w:rPr>
        <w:t>172.72</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3115E2">
        <w:rPr>
          <w:rFonts w:ascii="仿宋" w:eastAsia="仿宋" w:hAnsi="仿宋"/>
          <w:color w:val="000000"/>
          <w:sz w:val="32"/>
          <w:szCs w:val="32"/>
        </w:rPr>
        <w:t>12</w:t>
      </w:r>
      <w:r w:rsidR="00545D6C" w:rsidRPr="00AC2580">
        <w:rPr>
          <w:rFonts w:ascii="仿宋" w:eastAsia="仿宋" w:hAnsi="仿宋" w:hint="eastAsia"/>
          <w:color w:val="000000"/>
          <w:sz w:val="32"/>
          <w:szCs w:val="32"/>
        </w:rPr>
        <w:t>项，占总项目数额的</w:t>
      </w:r>
      <w:r w:rsidR="003115E2">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3115E2">
        <w:rPr>
          <w:rFonts w:ascii="仿宋" w:eastAsia="仿宋" w:hAnsi="仿宋"/>
          <w:color w:val="000000"/>
          <w:sz w:val="32"/>
          <w:szCs w:val="32"/>
        </w:rPr>
        <w:t>3</w:t>
      </w:r>
      <w:r w:rsidR="00545D6C" w:rsidRPr="00AC2580">
        <w:rPr>
          <w:rFonts w:ascii="仿宋" w:eastAsia="仿宋" w:hAnsi="仿宋" w:hint="eastAsia"/>
          <w:color w:val="000000"/>
          <w:sz w:val="32"/>
          <w:szCs w:val="32"/>
        </w:rPr>
        <w:t>个，涉及金额</w:t>
      </w:r>
      <w:r w:rsidR="003115E2">
        <w:rPr>
          <w:rFonts w:ascii="仿宋" w:eastAsia="仿宋" w:hAnsi="仿宋"/>
          <w:color w:val="000000"/>
          <w:sz w:val="32"/>
          <w:szCs w:val="32"/>
        </w:rPr>
        <w:t>1066.36</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lastRenderedPageBreak/>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3115E2">
        <w:rPr>
          <w:rFonts w:ascii="仿宋" w:eastAsia="仿宋" w:hAnsi="仿宋"/>
          <w:color w:val="000000"/>
          <w:sz w:val="32"/>
          <w:szCs w:val="32"/>
        </w:rPr>
        <w:t>1121.08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3115E2">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3115E2">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3115E2">
        <w:rPr>
          <w:rFonts w:ascii="仿宋" w:eastAsia="仿宋" w:hAnsi="仿宋"/>
          <w:color w:val="000000"/>
          <w:sz w:val="32"/>
          <w:szCs w:val="32"/>
        </w:rPr>
        <w:t>0</w:t>
      </w:r>
      <w:r w:rsidRPr="00AC2580">
        <w:rPr>
          <w:rFonts w:ascii="仿宋" w:eastAsia="仿宋" w:hAnsi="仿宋" w:hint="eastAsia"/>
          <w:color w:val="000000"/>
          <w:sz w:val="32"/>
          <w:szCs w:val="32"/>
        </w:rPr>
        <w:t>台（套）、</w:t>
      </w:r>
      <w:r w:rsidR="003115E2">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3115E2">
        <w:rPr>
          <w:rFonts w:ascii="仿宋" w:eastAsia="仿宋" w:hAnsi="仿宋"/>
          <w:color w:val="000000"/>
          <w:sz w:val="32"/>
          <w:szCs w:val="32"/>
        </w:rPr>
        <w:t>0</w:t>
      </w:r>
      <w:r w:rsidRPr="00AC2580">
        <w:rPr>
          <w:rFonts w:ascii="仿宋" w:eastAsia="仿宋" w:hAnsi="仿宋" w:hint="eastAsia"/>
          <w:color w:val="000000"/>
          <w:sz w:val="32"/>
          <w:szCs w:val="32"/>
        </w:rPr>
        <w:t>台（套）、</w:t>
      </w:r>
      <w:r w:rsidR="003115E2">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3115E2">
        <w:rPr>
          <w:rFonts w:ascii="仿宋" w:eastAsia="仿宋" w:hAnsi="仿宋"/>
          <w:color w:val="000000"/>
          <w:sz w:val="32"/>
          <w:szCs w:val="32"/>
        </w:rPr>
        <w:t>0</w:t>
      </w:r>
      <w:r w:rsidRPr="00AC2580">
        <w:rPr>
          <w:rFonts w:ascii="仿宋" w:eastAsia="仿宋" w:hAnsi="仿宋" w:hint="eastAsia"/>
          <w:color w:val="000000"/>
          <w:sz w:val="32"/>
          <w:szCs w:val="32"/>
        </w:rPr>
        <w:t>台（套）、</w:t>
      </w:r>
      <w:r w:rsidR="003115E2">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3115E2">
        <w:rPr>
          <w:rFonts w:ascii="仿宋" w:eastAsia="仿宋" w:hAnsi="仿宋"/>
          <w:color w:val="000000"/>
          <w:sz w:val="32"/>
          <w:szCs w:val="32"/>
        </w:rPr>
        <w:t>0</w:t>
      </w:r>
      <w:r w:rsidRPr="00AC2580">
        <w:rPr>
          <w:rFonts w:ascii="仿宋" w:eastAsia="仿宋" w:hAnsi="仿宋" w:hint="eastAsia"/>
          <w:color w:val="000000"/>
          <w:sz w:val="32"/>
          <w:szCs w:val="32"/>
        </w:rPr>
        <w:t>台（套）、</w:t>
      </w:r>
      <w:r w:rsidR="003115E2">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w:t>
      </w:r>
      <w:r w:rsidRPr="00AC2580">
        <w:rPr>
          <w:rFonts w:ascii="仿宋" w:eastAsia="仿宋" w:hAnsi="仿宋" w:hint="eastAsia"/>
          <w:color w:val="000000"/>
          <w:sz w:val="32"/>
          <w:szCs w:val="32"/>
        </w:rPr>
        <w:lastRenderedPageBreak/>
        <w:t>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D1" w:rsidRDefault="002C6DD1" w:rsidP="00AF695C">
      <w:r>
        <w:separator/>
      </w:r>
    </w:p>
  </w:endnote>
  <w:endnote w:type="continuationSeparator" w:id="0">
    <w:p w:rsidR="002C6DD1" w:rsidRDefault="002C6DD1"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3B21F4" w:rsidRPr="003B21F4">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D1" w:rsidRDefault="002C6DD1" w:rsidP="00AF695C">
      <w:r>
        <w:separator/>
      </w:r>
    </w:p>
  </w:footnote>
  <w:footnote w:type="continuationSeparator" w:id="0">
    <w:p w:rsidR="002C6DD1" w:rsidRDefault="002C6DD1"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1FD9"/>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6DD1"/>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5E2"/>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0D"/>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1F4"/>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4FB"/>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4F1E"/>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222"/>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8C44"/>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265</Words>
  <Characters>1514</Characters>
  <Application>Microsoft Office Word</Application>
  <DocSecurity>0</DocSecurity>
  <Lines>12</Lines>
  <Paragraphs>3</Paragraphs>
  <ScaleCrop>false</ScaleCrop>
  <Company>微软中国</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admin</cp:lastModifiedBy>
  <cp:revision>15</cp:revision>
  <dcterms:created xsi:type="dcterms:W3CDTF">2022-01-10T07:29:00Z</dcterms:created>
  <dcterms:modified xsi:type="dcterms:W3CDTF">2023-02-03T09:18:00Z</dcterms:modified>
</cp:coreProperties>
</file>