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北京开放大学西城分校</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（一）部门机构设置、职责</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机构</w:t>
      </w:r>
      <w:r>
        <w:rPr>
          <w:rFonts w:ascii="仿宋_GB2312" w:hAnsi="仿宋" w:eastAsia="仿宋_GB2312"/>
          <w:sz w:val="32"/>
          <w:szCs w:val="32"/>
        </w:rPr>
        <w:t>数：</w:t>
      </w:r>
      <w:r>
        <w:rPr>
          <w:rFonts w:hint="eastAsia" w:ascii="仿宋_GB2312" w:hAnsi="仿宋" w:eastAsia="仿宋_GB2312"/>
          <w:sz w:val="32"/>
          <w:szCs w:val="32"/>
        </w:rPr>
        <w:t>1个</w:t>
      </w:r>
      <w:r>
        <w:rPr>
          <w:rFonts w:ascii="仿宋_GB2312" w:hAnsi="仿宋" w:eastAsia="仿宋_GB2312"/>
          <w:sz w:val="32"/>
          <w:szCs w:val="32"/>
        </w:rPr>
        <w:t>,无变动</w:t>
      </w:r>
      <w:r>
        <w:rPr>
          <w:rFonts w:hint="eastAsia" w:ascii="仿宋_GB2312" w:hAnsi="仿宋" w:eastAsia="仿宋_GB2312"/>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_GB2312" w:hAnsi="仿宋" w:eastAsia="仿宋_GB2312"/>
          <w:sz w:val="32"/>
          <w:szCs w:val="32"/>
        </w:rPr>
        <w:t>我单位是全额拨款事业单位，执行政府会计制度的单位。主要</w:t>
      </w:r>
      <w:r>
        <w:rPr>
          <w:rFonts w:ascii="仿宋_GB2312" w:hAnsi="仿宋" w:eastAsia="仿宋_GB2312"/>
          <w:sz w:val="32"/>
          <w:szCs w:val="32"/>
        </w:rPr>
        <w:t>职</w:t>
      </w:r>
      <w:r>
        <w:rPr>
          <w:rFonts w:hint="eastAsia" w:ascii="仿宋_GB2312" w:hAnsi="仿宋" w:eastAsia="仿宋_GB2312"/>
          <w:sz w:val="32"/>
          <w:szCs w:val="32"/>
        </w:rPr>
        <w:t>责</w:t>
      </w:r>
      <w:r>
        <w:rPr>
          <w:rFonts w:ascii="仿宋_GB2312" w:hAnsi="仿宋" w:eastAsia="仿宋_GB2312"/>
          <w:sz w:val="32"/>
          <w:szCs w:val="32"/>
        </w:rPr>
        <w:t>是成人高等教育</w:t>
      </w:r>
      <w:r>
        <w:rPr>
          <w:rFonts w:hint="eastAsia" w:ascii="仿宋_GB2312" w:hAnsi="仿宋" w:eastAsia="仿宋_GB2312"/>
          <w:sz w:val="32"/>
          <w:szCs w:val="32"/>
        </w:rPr>
        <w:t>、社区</w:t>
      </w:r>
      <w:r>
        <w:rPr>
          <w:rFonts w:ascii="仿宋_GB2312" w:hAnsi="仿宋" w:eastAsia="仿宋_GB2312"/>
          <w:sz w:val="32"/>
          <w:szCs w:val="32"/>
        </w:rPr>
        <w:t>教育和家长学校</w:t>
      </w:r>
      <w:r>
        <w:rPr>
          <w:rFonts w:hint="eastAsia" w:ascii="仿宋_GB2312" w:hAnsi="仿宋" w:eastAsia="仿宋_GB2312"/>
          <w:sz w:val="32"/>
          <w:szCs w:val="32"/>
        </w:rPr>
        <w:t>、老年</w:t>
      </w:r>
      <w:r>
        <w:rPr>
          <w:rFonts w:ascii="仿宋_GB2312" w:hAnsi="仿宋" w:eastAsia="仿宋_GB2312"/>
          <w:sz w:val="32"/>
          <w:szCs w:val="32"/>
        </w:rPr>
        <w:t>教育</w:t>
      </w:r>
      <w:r>
        <w:rPr>
          <w:rFonts w:hint="eastAsia" w:ascii="仿宋_GB2312" w:hAnsi="仿宋" w:eastAsia="仿宋_GB2312"/>
          <w:sz w:val="32"/>
          <w:szCs w:val="32"/>
        </w:rPr>
        <w:t>，为社会成员提供高等教育服务。本单位共有6个科室，分别是办公室</w:t>
      </w:r>
      <w:r>
        <w:rPr>
          <w:rFonts w:hint="eastAsia" w:ascii="仿宋_GB2312" w:hAnsi="仿宋" w:eastAsia="仿宋_GB2312"/>
          <w:sz w:val="32"/>
          <w:szCs w:val="32"/>
          <w:lang w:eastAsia="zh-CN"/>
        </w:rPr>
        <w:t>、</w:t>
      </w:r>
      <w:r>
        <w:rPr>
          <w:rFonts w:hint="eastAsia" w:ascii="仿宋_GB2312" w:hAnsi="仿宋" w:eastAsia="仿宋_GB2312"/>
          <w:sz w:val="32"/>
          <w:szCs w:val="32"/>
        </w:rPr>
        <w:t>招生办公室</w:t>
      </w:r>
      <w:r>
        <w:rPr>
          <w:rFonts w:hint="eastAsia" w:ascii="仿宋_GB2312" w:hAnsi="仿宋" w:eastAsia="仿宋_GB2312"/>
          <w:sz w:val="32"/>
          <w:szCs w:val="32"/>
          <w:lang w:eastAsia="zh-CN"/>
        </w:rPr>
        <w:t>、</w:t>
      </w:r>
      <w:r>
        <w:rPr>
          <w:rFonts w:hint="eastAsia" w:ascii="仿宋_GB2312" w:hAnsi="仿宋" w:eastAsia="仿宋_GB2312"/>
          <w:sz w:val="32"/>
          <w:szCs w:val="32"/>
        </w:rPr>
        <w:t>社区教育办公室、教学处、教务处、技术服务中心，老年教育办公室。</w:t>
      </w:r>
    </w:p>
    <w:p>
      <w:pPr>
        <w:adjustRightInd w:val="0"/>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本单位事业编制37人，实际在册教职工29人，离休0人，退休20人。学生650人，其中：职高0人，高中0人，初中0人，小学0人，特殊教育0人，学前教育0人，成人教育650人。</w:t>
      </w:r>
    </w:p>
    <w:p>
      <w:pPr>
        <w:adjustRightInd w:val="0"/>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收入预算1281.51万元，比2022年年初预算1177.24万元增加104.28万元，增长8.86%，主要原因是人员增加，基本支出增加。其中：本年财政拨款收入1135.01万元,比2022年年初预算994.84万元增加140.18万元，增长14.09%。2023年支出预算1281.51万元，比2022年年初预算1177.24万元增加104.28万元，增长8.86%。</w:t>
      </w:r>
    </w:p>
    <w:p>
      <w:pPr>
        <w:adjustRightInd w:val="0"/>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p>
    <w:p>
      <w:pPr>
        <w:adjustRightInd w:val="0"/>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bookmarkStart w:id="1" w:name="_GoBack"/>
      <w:bookmarkEnd w:id="1"/>
      <w:r>
        <w:rPr>
          <w:rFonts w:hint="eastAsia" w:ascii="仿宋_GB2312" w:hAnsi="仿宋_GB2312" w:eastAsia="仿宋_GB2312" w:cs="仿宋_GB2312"/>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2023年支出预算中一般公共预算支出预算</w:t>
      </w:r>
      <w:r>
        <w:rPr>
          <w:rFonts w:hint="eastAsia" w:ascii="仿宋_GB2312" w:hAnsi="仿宋_GB2312" w:eastAsia="仿宋_GB2312" w:cs="仿宋_GB2312"/>
          <w:color w:val="000000"/>
          <w:sz w:val="32"/>
          <w:szCs w:val="32"/>
          <w:lang w:val="en-US" w:eastAsia="zh-CN"/>
        </w:rPr>
        <w:t>1135.01</w:t>
      </w:r>
      <w:r>
        <w:rPr>
          <w:rFonts w:hint="eastAsia" w:ascii="仿宋_GB2312" w:hAnsi="仿宋_GB2312" w:eastAsia="仿宋_GB2312" w:cs="仿宋_GB2312"/>
          <w:color w:val="000000"/>
          <w:sz w:val="32"/>
          <w:szCs w:val="32"/>
        </w:rPr>
        <w:t>万元，其中：基本支出预算1089.23万元，较去年年初预算931</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rPr>
        <w:t>元增加158.23万元，主要原因是人员较上年增加3人，所以基本支出增加；项目支出预算4</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8万元，较去年年初预算63.84</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rPr>
        <w:t>元减少18.06</w:t>
      </w:r>
      <w:r>
        <w:rPr>
          <w:rFonts w:hint="eastAsia" w:ascii="仿宋_GB2312" w:hAnsi="仿宋_GB2312" w:eastAsia="仿宋_GB2312" w:cs="仿宋_GB2312"/>
          <w:color w:val="000000"/>
          <w:sz w:val="32"/>
          <w:szCs w:val="32"/>
          <w:lang w:val="en-US" w:eastAsia="zh-CN"/>
        </w:rPr>
        <w:t>万</w:t>
      </w:r>
      <w:r>
        <w:rPr>
          <w:rFonts w:hint="eastAsia" w:ascii="仿宋_GB2312" w:hAnsi="仿宋_GB2312" w:eastAsia="仿宋_GB2312" w:cs="仿宋_GB2312"/>
          <w:color w:val="000000"/>
          <w:sz w:val="32"/>
          <w:szCs w:val="32"/>
        </w:rPr>
        <w:t>元，主要原因是减少2个项目。</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北京开放大学西城分校的公用经费预算按照北京市财政局和北京市教育委员会《关于调整本市基础教育公用经费定额标准的通知</w:t>
      </w:r>
      <w:bookmarkEnd w:id="0"/>
      <w:r>
        <w:rPr>
          <w:rFonts w:hint="eastAsia" w:ascii="仿宋_GB2312" w:hAnsi="仿宋_GB2312" w:eastAsia="仿宋_GB2312" w:cs="仿宋_GB2312"/>
          <w:color w:val="000000"/>
          <w:sz w:val="32"/>
          <w:szCs w:val="32"/>
        </w:rPr>
        <w:t>》的规定执行。2023年部门预算“三公”经费财政拨款预算安排2.7万元，较2022年年初预算2.7万元减少0万元。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3.公务用车购置及运行维护费：2023年公务用车数量为1辆，财政拨款预算安排2.7万元，其中公务用车购置费0万元，公务用车运行维护费2.7万元，较2022年年初预算2.7万元减少0万元。</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（一）机构运行经费说明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本单位无机关运行经费（教委所属各单位为事业单位）。</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（二）政府采购预算说明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2023年涉及政府采购项目1个，预算资金11.78万元。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（三）政府购买服务预算说明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本单位无政府购买服务情况（教委所属各单位为事业单位）。</w:t>
      </w:r>
    </w:p>
    <w:p>
      <w:pPr>
        <w:spacing w:line="56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（四）绩效目标情况及绩效评价结果说明</w:t>
      </w:r>
    </w:p>
    <w:p>
      <w:pPr>
        <w:adjustRightInd w:val="0"/>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highlight w:val="yellow"/>
        </w:rPr>
      </w:pPr>
      <w:r>
        <w:rPr>
          <w:rFonts w:hint="eastAsia" w:ascii="仿宋_GB2312" w:hAnsi="仿宋_GB2312" w:eastAsia="仿宋_GB2312" w:cs="仿宋_GB2312"/>
          <w:color w:val="000000"/>
          <w:sz w:val="32"/>
          <w:szCs w:val="32"/>
        </w:rPr>
        <w:t>2023年预算填报项目申报表的项目3项，占总项目数额的100%以上，100万元以上项目共计0个，涉及金额0万元。</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（五）国有资本经营预算财政拨款情况说明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本单位无国有资本经营预算财政拨款安排的预算。</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（六）国有资产占用情况说明</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截止2022年底，本单位固定资产总额611.19万元，其中：车辆1台，17.98万元；单位价值50万元以上的通用设备0台（套）、0万元，单位价值100万元以上的专用设备0台（套）、0万元。</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2023年部门预算安排未安排车辆购置经费；安排购置单位价值50万元以上的通用设备0台（套）、0万元，安排购置单位价值100万元以上的专用设备0台（套）、0万元。</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N2FlNDEyZTZmMjg2NTEwY2EzNTQ1MzllYzM4MGU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D43"/>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3D9"/>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C8A"/>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04"/>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B5E"/>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C0D"/>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9F8"/>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18"/>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911"/>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6DD"/>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147"/>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18E"/>
    <w:rsid w:val="00FC2702"/>
    <w:rsid w:val="00FC2CB1"/>
    <w:rsid w:val="00FC3733"/>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060E7803"/>
    <w:rsid w:val="39E15381"/>
    <w:rsid w:val="68845302"/>
    <w:rsid w:val="6D82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1782</Words>
  <Characters>1980</Characters>
  <Lines>14</Lines>
  <Paragraphs>4</Paragraphs>
  <TotalTime>217</TotalTime>
  <ScaleCrop>false</ScaleCrop>
  <LinksUpToDate>false</LinksUpToDate>
  <CharactersWithSpaces>1981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 胡图</cp:lastModifiedBy>
  <dcterms:modified xsi:type="dcterms:W3CDTF">2023-02-04T08:20:42Z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ACF197417FF64EBBB92176D7658BBCFF</vt:lpwstr>
  </property>
</Properties>
</file>