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西城区20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新建“第三空间”项目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社区居民为主要服务对象，以满足社区居民日常生活服务需求为目标，在八类基本生活性服务业基础上，融合各类型服务业态，为居民提供社区交流休闲空间或社区服务活动场所，打造复合高效，具有商业性和公益性的服务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空间需按照民意立项，匹配居民实际需求建设，以包含基本便民服务功能为前提，搭载如老年之家、社区教育营地、社区“读书角”、“健康小屋”、“家庭健身房”、“社区客厅”、“社区服务小综合”等拓展服务功能，能够为居民提供舒适的、多样的交流休闲生活服务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二、支持内容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对符合相关法律、法规及行业标准规范的要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求，于20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年12月31日前完工并开业的新建“第三空间”项目给予支持。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1、项目符合首都中心区城市建设规划要求，被所属街道认定符合本街道的生活性服务业规划布局，并经过民意立项。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2、项目位于居住区，具有固定营业场所，具有一定的人口规模，居民步行10-15分钟内可到达。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3、申报单位具有独立法人资格，能够统一招商、统一运营、统一管理、独立运作的优先。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4、项目需具有相关证照、票据与资质齐全有效。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5、便利化、规范化、品牌化、连锁化、集约化和智能化经营，具有良好的公共配套设施和经营环境。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6、同时符合百姓生活服务中心或社区型购物中心条件的项目，只可选择其中一类申报。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四、新建项目建设标准及运营标准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“第三空间”分等级建设与管理。按照建筑面积将“第三空间”分为四个等级，其中面积在500平方米以下的为一级，500(含)-1000(含)平方米的为二级，面积在1000-2000(含)平方米之间的为三级，面积大于2000平方米的为四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2、“第三空间”能够提供满足周边居民需求的下列便民服务功能，并符合街道生活性服务业规划与品质要求。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（1）基本便民服务功能：蔬菜零售、便民早餐、便利店、洗衣洗染（门店、洗衣代收点）、便民理发、家政服务、便民修理、末端配送、小物超市（专柜、专区、门店）等。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（2）扩展便民服务功能：即其他生活性服务业领域，包括居民和家庭服务、健康服务、养老服务、便民洗浴、便民储物</w:t>
      </w:r>
      <w:r>
        <w:rPr>
          <w:rFonts w:hint="eastAsia" w:ascii="仿宋_GB2312" w:hAnsi="仿宋_GB2312" w:eastAsia="仿宋_GB2312" w:cs="仿宋_GB2312"/>
          <w:color w:val="00B0F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旅游服务、体育服务、文化服务、法律服务、零售服务、住宿餐饮服务、教育培训服务等。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“第三空间”应达到的基本要求如下表：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tbl>
      <w:tblPr>
        <w:tblStyle w:val="4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60"/>
        <w:gridCol w:w="2326"/>
        <w:gridCol w:w="1559"/>
        <w:gridCol w:w="1559"/>
        <w:gridCol w:w="155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面 积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基本服务功能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基本便民服务功能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拓展服务功能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公共交流休闲功能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非盈利公益性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服务业态面积要求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小于500平方米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不少于4项。其中基本服务功能不少于2项实体业态。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蔬菜零售、便民早餐、便利店、洗衣洗染（门店、洗衣代收点）、便民理发、家政服务、便民修理、末端配送、小物超市（专柜、专区、门店）等</w:t>
            </w:r>
          </w:p>
          <w:tbl>
            <w:tblPr>
              <w:tblStyle w:val="4"/>
              <w:tblW w:w="0" w:type="auto"/>
              <w:tblInd w:w="45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1" w:hRule="atLeast"/>
              </w:trPr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</w:tr>
          </w:tbl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30"/>
              </w:rPr>
              <w:t>居民和家庭服务、健康服务、养老服务、便民洗浴、便民储物、旅游服务、体育服务、文化服务、法律服务、零售服务、住宿餐饮服务、教育培训服务等。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Cs w:val="30"/>
              </w:rPr>
              <w:t>具有社区交流休闲空间或社区服务活动场所。如：社区文化交流、社区公益服务、社区党群活动、社区交流空间等交流休闲空间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公益性便民服务面积不低于项目总面积的10%。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二级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500(含)-1000(含)平方米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不少于5项。其中基本服务功能不少于4项实体业态。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三级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1000-2000(含)平方米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不少于9项。其中基本服务功能不少于6项实体业态。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四级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大于2000平方米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不少于11项。其中基本服务功能不少于8项实体业态。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3、“第三空间”的安全生产、环境卫生、公共秩序、公共设施、景观维护等方面管理制度健全，建立相关工作机制。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五、资金支持原则及标准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B0F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已完工项目经验收合格后，对新建“第三空间”给予项目装修及硬软件设备购置等建设支出给予支持，支持额不超过项目审定实际投资额的50%。其中，一级“第三空间”补助金额最高不超过100万元；二级“第三空间”补助金额最高不超过200万元；三级“第三空间”补</w:t>
      </w:r>
      <w:r>
        <w:rPr>
          <w:rFonts w:hint="eastAsia" w:ascii="仿宋_GB2312" w:hAnsi="仿宋_GB2312" w:eastAsia="仿宋_GB2312" w:cs="仿宋_GB2312"/>
          <w:sz w:val="32"/>
          <w:szCs w:val="32"/>
        </w:rPr>
        <w:t>助金额最高不超过300万元；四级“第三空间”补助金额最高不超过400万元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2、项目经第三方评审后，对“第三空间”项目采取分阶段拨付资金的模式，支持比例为第一年拨付应补助金额的60%，第二年拨付应补助金额的20%，第三年拨付应补助金额的20%。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第一年经验收合格后拨付应补助金额的60%；剩余两年，每年由经营企业提出申请，经区商务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局联合街道等相关部门进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现场验收，核实项目与申请时无业态重大变化的，给予拨付补助金额的20%；经核实项目与申请时有重大变化的，如网点停业、经营业态数量不达标等情况，需由经营方出具相关原因解释证明材料，经研究后决定处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附表：西城区20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新建“第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三空间”项目标准一览表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418"/>
        <w:gridCol w:w="5670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附表</w:t>
            </w:r>
          </w:p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西城区20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新建“第三空间”项目标准一览表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类别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项目标准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支持标准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2" w:hRule="atLeast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“第三空间” 新建项目</w:t>
            </w:r>
          </w:p>
        </w:tc>
        <w:tc>
          <w:tcPr>
            <w:tcW w:w="567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一、新建项目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1.符合街道生活性服务业整体规划，符合便利化、规范化、品牌化、连锁化、集约化和智能化的项目。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3.《工商营业执照》等相关证照齐全、有效，相关建设造投资票据齐全、有效。</w:t>
            </w:r>
          </w:p>
        </w:tc>
        <w:tc>
          <w:tcPr>
            <w:tcW w:w="609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一、新建项目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给予项目装修及硬软件设备购置等建设支出给予补贴，补贴额不得超过项目总投资的50%。公益性便民服务面积不低于项目总面积的10%。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“第三空间”达到一级标准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的，经营面积小于500㎡的给予不超过100万元的资金支持。基本服务功能不少于4项。其中服务功能不少于2项实体业态。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2、“第三空间”达到二级标准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的，经营面积大于500㎡（含）且小于1000㎡（含）的给予不超过200万元的资金支持。服务功能不少于5项。其中基本服务功能不少于4项实体业态。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“第三空间”达到三级标准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的，经营面积在1000㎡至2000㎡（含）以下的给予不超过300万元的资金支持。服务功能不少于9项。其中基本服务功能不少于6项实体业态。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“第三空间”达到四级标准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的，经营面积在2000㎡以上的给予不超过400万元的资金支持。服务功能不少于11项。其中基本服务功能不少于8项实体业态。</w:t>
            </w:r>
          </w:p>
        </w:tc>
      </w:tr>
    </w:tbl>
    <w:p>
      <w:pPr>
        <w:spacing w:line="480" w:lineRule="exac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89"/>
    <w:rsid w:val="00012688"/>
    <w:rsid w:val="00013633"/>
    <w:rsid w:val="00062CA1"/>
    <w:rsid w:val="00072EC5"/>
    <w:rsid w:val="000A2CE2"/>
    <w:rsid w:val="00127A9E"/>
    <w:rsid w:val="001304C6"/>
    <w:rsid w:val="00142C08"/>
    <w:rsid w:val="00165FF3"/>
    <w:rsid w:val="001B3A81"/>
    <w:rsid w:val="001B3F59"/>
    <w:rsid w:val="001D660B"/>
    <w:rsid w:val="00226AAF"/>
    <w:rsid w:val="00234FE9"/>
    <w:rsid w:val="00283F36"/>
    <w:rsid w:val="002B59C8"/>
    <w:rsid w:val="002D13E0"/>
    <w:rsid w:val="003068C4"/>
    <w:rsid w:val="003C1AA6"/>
    <w:rsid w:val="003C2C26"/>
    <w:rsid w:val="003C633E"/>
    <w:rsid w:val="003D71F4"/>
    <w:rsid w:val="003F7BFF"/>
    <w:rsid w:val="00426C65"/>
    <w:rsid w:val="004A00E1"/>
    <w:rsid w:val="004B2EBF"/>
    <w:rsid w:val="0053725E"/>
    <w:rsid w:val="005A5C89"/>
    <w:rsid w:val="005E4EAF"/>
    <w:rsid w:val="00691C29"/>
    <w:rsid w:val="006A5249"/>
    <w:rsid w:val="006E5D02"/>
    <w:rsid w:val="006E73DA"/>
    <w:rsid w:val="007145C1"/>
    <w:rsid w:val="00730507"/>
    <w:rsid w:val="007573C3"/>
    <w:rsid w:val="007639ED"/>
    <w:rsid w:val="007724BF"/>
    <w:rsid w:val="0077695A"/>
    <w:rsid w:val="00786414"/>
    <w:rsid w:val="0079690D"/>
    <w:rsid w:val="007F452F"/>
    <w:rsid w:val="008223F8"/>
    <w:rsid w:val="00831ADC"/>
    <w:rsid w:val="008C2D12"/>
    <w:rsid w:val="008E64E8"/>
    <w:rsid w:val="00930AC9"/>
    <w:rsid w:val="0093502D"/>
    <w:rsid w:val="00971BC5"/>
    <w:rsid w:val="00975874"/>
    <w:rsid w:val="009910C0"/>
    <w:rsid w:val="009C161E"/>
    <w:rsid w:val="009D1879"/>
    <w:rsid w:val="009E238C"/>
    <w:rsid w:val="009F0361"/>
    <w:rsid w:val="00A0252E"/>
    <w:rsid w:val="00A02835"/>
    <w:rsid w:val="00A3348F"/>
    <w:rsid w:val="00A46617"/>
    <w:rsid w:val="00B73788"/>
    <w:rsid w:val="00B80C1F"/>
    <w:rsid w:val="00B94273"/>
    <w:rsid w:val="00BC2C89"/>
    <w:rsid w:val="00BC639C"/>
    <w:rsid w:val="00BD44EB"/>
    <w:rsid w:val="00C12E1E"/>
    <w:rsid w:val="00C30EA8"/>
    <w:rsid w:val="00C549E3"/>
    <w:rsid w:val="00C70007"/>
    <w:rsid w:val="00C70725"/>
    <w:rsid w:val="00CD43B9"/>
    <w:rsid w:val="00CE4E64"/>
    <w:rsid w:val="00D266B3"/>
    <w:rsid w:val="00DA33E2"/>
    <w:rsid w:val="00DB0B9E"/>
    <w:rsid w:val="00DB63C4"/>
    <w:rsid w:val="00DC03A4"/>
    <w:rsid w:val="00DD45FC"/>
    <w:rsid w:val="00E238D3"/>
    <w:rsid w:val="00E91B50"/>
    <w:rsid w:val="00ED189A"/>
    <w:rsid w:val="00ED2041"/>
    <w:rsid w:val="00F363DD"/>
    <w:rsid w:val="00FA22AC"/>
    <w:rsid w:val="1AF91295"/>
    <w:rsid w:val="1FFC2299"/>
    <w:rsid w:val="219E27E7"/>
    <w:rsid w:val="257249E8"/>
    <w:rsid w:val="30016490"/>
    <w:rsid w:val="38AE330C"/>
    <w:rsid w:val="3C294C60"/>
    <w:rsid w:val="40735235"/>
    <w:rsid w:val="440063BC"/>
    <w:rsid w:val="5191400A"/>
    <w:rsid w:val="58EC6D60"/>
    <w:rsid w:val="5A5F1CF6"/>
    <w:rsid w:val="5C3A0ABF"/>
    <w:rsid w:val="5F1A4F73"/>
    <w:rsid w:val="623D5A89"/>
    <w:rsid w:val="62E41C7E"/>
    <w:rsid w:val="6681514D"/>
    <w:rsid w:val="688E41AC"/>
    <w:rsid w:val="6D9943FD"/>
    <w:rsid w:val="6DB04EAB"/>
    <w:rsid w:val="6DF230CE"/>
    <w:rsid w:val="74B56913"/>
    <w:rsid w:val="7D5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2863B-D61D-4248-922F-75127C7C4C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1933</Characters>
  <Lines>16</Lines>
  <Paragraphs>4</Paragraphs>
  <TotalTime>106</TotalTime>
  <ScaleCrop>false</ScaleCrop>
  <LinksUpToDate>false</LinksUpToDate>
  <CharactersWithSpaces>2267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2019-11-04T04:25:00Z</dcterms:created>
  <dc:creator>lenovo</dc:creator>
  <cp:lastModifiedBy>Ace</cp:lastModifiedBy>
  <cp:lastPrinted>2019-11-06T02:56:00Z</cp:lastPrinted>
  <dcterms:modified xsi:type="dcterms:W3CDTF">2023-05-18T08:40:27Z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