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附件4</w:t>
      </w:r>
    </w:p>
    <w:p>
      <w:pPr>
        <w:jc w:val="center"/>
        <w:rPr>
          <w:rFonts w:ascii="Times New Roman" w:hAnsi="Times New Roman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</w:rPr>
        <w:t>不合格项目说明</w:t>
      </w:r>
    </w:p>
    <w:p>
      <w:pPr>
        <w:ind w:firstLine="640" w:firstLineChars="200"/>
        <w:rPr>
          <w:rFonts w:hint="eastAsia" w:ascii="Times New Roman" w:hAnsi="Times New Roman" w:eastAsia="黑体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</w:rPr>
        <w:t>恩诺沙星</w:t>
      </w:r>
    </w:p>
    <w:p>
      <w:pPr>
        <w:ind w:firstLine="627" w:firstLineChars="196"/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  <w:t>恩诺沙星属于氟喹诺酮类药物，是一类人工合成的广谱抗菌药，用于治疗动物的皮肤感染、呼吸道感染等，是动物专属用药。水产品中恩诺沙星超标</w:t>
      </w:r>
      <w:bookmarkStart w:id="0" w:name="_GoBack"/>
      <w:bookmarkEnd w:id="0"/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  <w:t>的原因，可能是养殖户在养殖过程中违规使用相关兽药。《食品安全国家标准 食品中兽药最大残留限量》（GB 31650-2019）中规定，恩诺沙星（以恩诺沙星和环丙沙星之和计）在牛、羊、猪、兔、禽和其他动物的肌肉中最高残留限量为100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</w:rPr>
        <w:t>μg/kg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  <w:t>。长期摄入恩诺沙星超标的动物性食品，可引起轻度胃肠道刺激或不适，头痛、头晕、睡眠不良等症状，大剂量或长期摄入还可能引起肝损害。</w:t>
      </w:r>
    </w:p>
    <w:p>
      <w:pPr>
        <w:spacing w:line="720" w:lineRule="exact"/>
        <w:ind w:firstLine="640" w:firstLineChars="200"/>
        <w:rPr>
          <w:rFonts w:hint="eastAsia" w:ascii="Times New Roman" w:hAnsi="Times New Roman" w:eastAsia="黑体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</w:rPr>
        <w:t>噻虫胺</w:t>
      </w:r>
    </w:p>
    <w:p>
      <w:pPr>
        <w:spacing w:line="720" w:lineRule="exact"/>
        <w:ind w:firstLine="640" w:firstLineChars="200"/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  <w:t>噻虫胺是一类高选择性的新烟碱类杀虫剂，不仅具有触杀、胃毒、内吸活性，而且具有高效、光谱及作用速度快、持效期长等特点，与传统烟碱类杀虫剂相比更为优异。《食品安全国家标准 食品中农药最大残留限量》（GB 2763-2021）中规定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:lang w:val="en-US" w:eastAsia="zh-CN"/>
        </w:rPr>
        <w:t>姜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  <w:t>中噻虫胺的最大残留限量为0.2mg/kg。姜中噻虫胺超标的原因，可能是为快速控制虫害，加大用药量或未遵守采摘间隔期规定，致使上市销售的产品中残留量超标。少量的残留不会引起人体急性中毒，但长期食用噻虫胺超标的食品，对人体健康可能有一定影响。</w:t>
      </w:r>
    </w:p>
    <w:p>
      <w:pPr>
        <w:pStyle w:val="4"/>
        <w:adjustRightInd w:val="0"/>
        <w:snapToGrid w:val="0"/>
        <w:spacing w:line="560" w:lineRule="exact"/>
        <w:ind w:firstLine="723" w:firstLineChars="200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 w:val="0"/>
          <w:sz w:val="36"/>
          <w:szCs w:val="36"/>
          <w:lang w:val="en-US" w:eastAsia="zh-CN"/>
        </w:rPr>
        <w:t>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噻虫嗪是一种全新结构的第二代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"https://baike.so.com/doc/6787620-7004227.html" \t "https://baike.so.com/doc/_blank" </w:instrTex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烟碱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类高效低毒杀虫剂，对害虫具有胃毒、触杀及内吸活性，用于叶面喷雾及土壤灌根处理。据中国农药毒性分级标准，属低毒杀虫剂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，《食品安全国家标准 食品中农药最大残留限量》（GB 2763-2021）中规定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噻虫嗪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在根茎类蔬菜中的最大残留限量为0.3mg/kg。</w:t>
      </w:r>
    </w:p>
    <w:p>
      <w:pPr>
        <w:ind w:firstLine="627" w:firstLineChars="196"/>
        <w:rPr>
          <w:rFonts w:hint="eastAsia" w:ascii="Times New Roman" w:hAnsi="Times New Roman" w:eastAsia="黑体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</w:rPr>
        <w:t>吡虫啉</w:t>
      </w:r>
    </w:p>
    <w:p>
      <w:pPr>
        <w:spacing w:line="720" w:lineRule="exact"/>
        <w:ind w:firstLine="640" w:firstLineChars="200"/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  <w:t>吡虫啉属氯化烟酰类杀虫剂，具有广谱、高效、低毒等特点。香蕉中吡虫啉超标的原因，可能是为快速控制虫害加大用药量，或未遵守采摘间隔期规定，致使上市销售时产品中的药物残留量未降解至标准限量以下。《食品安全国家标准 食品中农药最大残留限量》（GB 2763-2021）中规定，吡虫啉在香蕉中的最大残留限量值为0.05mg/kg。长期食用吡虫啉超标的食品，可能对人体产生危害。</w:t>
      </w:r>
    </w:p>
    <w:p>
      <w:pPr>
        <w:spacing w:line="720" w:lineRule="exact"/>
        <w:ind w:firstLine="640" w:firstLineChars="200"/>
        <w:rPr>
          <w:rFonts w:hint="eastAsia" w:ascii="Times New Roman" w:hAnsi="Times New Roman" w:eastAsia="黑体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</w:rPr>
        <w:t>地西泮</w:t>
      </w:r>
    </w:p>
    <w:p>
      <w:pPr>
        <w:spacing w:line="72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</w:rPr>
        <w:t>地西泮又名安定，为镇静剂类药物，主要用于焦虑、镇静催眠，还可用于抗癫痫和抗惊厥。淡水鱼中检出地西泮的原因，可能是在养殖过程中为快速控制疫病，违规加大用药量，致使上市销售时产品中药物残留量超标；也可能是在运输过程中为了降低新鲜活鱼对外界的感知能力，降低新城代谢，保证其经过运输后仍然鲜活而违规使用药物。《食品安全国家标准 食品中兽药最大残留限量》（GB 31650-2019）中规定，地西泮药物允许作食用动物的治疗用，但是不得在动物性食品中检出。长期食用检出地西泮的食品，可能引起嗜睡、乏力、记忆力下降等。</w:t>
      </w:r>
    </w:p>
    <w:p>
      <w:pPr>
        <w:pStyle w:val="4"/>
        <w:adjustRightInd w:val="0"/>
        <w:snapToGrid w:val="0"/>
        <w:spacing w:line="560" w:lineRule="exact"/>
        <w:ind w:firstLine="723" w:firstLineChars="200"/>
        <w:rPr>
          <w:rFonts w:hint="eastAsia" w:ascii="Times New Roman" w:hAnsi="Times New Roman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" w:cs="仿宋"/>
          <w:b/>
          <w:bCs w:val="0"/>
          <w:sz w:val="36"/>
          <w:szCs w:val="36"/>
          <w:lang w:val="en-US" w:eastAsia="zh-CN"/>
        </w:rPr>
        <w:t>孔雀石绿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孔雀石绿是有毒的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"https://baike.so.com/doc/6637539-6851349.html" \t "https://baike.so.com/doc/_blank" </w:instrTex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三苯甲烷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类化学物，既是染料，也是杀真菌、杀细菌、杀寄生虫的药物，可用作治理鱼类或鱼卵的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"https://baike.so.com/doc/5556308-8705587.html" \t "https://baike.so.com/doc/_blank" </w:instrTex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寄生虫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"https://baike.so.com/doc/5402168-5639854.html" \t "https://baike.so.com/doc/_blank" </w:instrTex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真菌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"https://baike.so.com/doc/5403235-5640924.html" \t "https://baike.so.com/doc/_blank" </w:instrTex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细菌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感染，对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"https://baike.so.com/doc/1101309-1165324.html" \t "https://baike.so.com/doc/_blank" </w:instrTex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脂鲤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instrText xml:space="preserve"> HYPERLINK "https://baike.so.com/doc/5373335-5609310.html" \t "https://baike.so.com/doc/_blank" </w:instrTex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鲶鱼</w:t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" w:cs="仿宋"/>
          <w:color w:val="auto"/>
          <w:sz w:val="32"/>
          <w:szCs w:val="32"/>
          <w:lang w:val="en-US" w:eastAsia="zh-CN"/>
        </w:rPr>
        <w:t>等海产动物来说，有高度毒性、高残留等副作用，长期超量使用可致癌，无公害水产养殖领域国家明令禁止添加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。2005年7月7日，国家农业部办公厅向全国各省、自治区、直辖市下发了《关于组织查处“孔雀石绿”等禁用兽药的紧急通知》，在全国范围内严查违法经营、使用“孔雀石绿”的行为。食品动物中禁止使用的药品及其他化合物清单(农业农村部公告第250号)中规定食品动物中禁止使用孔雀石绿。</w:t>
      </w:r>
    </w:p>
    <w:p>
      <w:pPr>
        <w:pStyle w:val="4"/>
        <w:adjustRightInd w:val="0"/>
        <w:snapToGrid w:val="0"/>
        <w:spacing w:line="560" w:lineRule="exact"/>
        <w:ind w:firstLine="723" w:firstLineChars="200"/>
        <w:rPr>
          <w:rFonts w:hint="eastAsia" w:ascii="Times New Roman" w:hAnsi="Times New Roman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" w:cs="仿宋"/>
          <w:b/>
          <w:bCs w:val="0"/>
          <w:sz w:val="36"/>
          <w:szCs w:val="36"/>
          <w:lang w:val="en-US" w:eastAsia="zh-CN"/>
        </w:rPr>
        <w:t>甲拌磷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别名3911；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instrText xml:space="preserve"> HYPERLINK "https://baike.so.com/doc/5416008.html" \t "https://baike.so.com/doc/_blank" </w:instrTex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西梅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脱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甲拌磷是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instrText xml:space="preserve"> HYPERLINK "https://baike.so.com/doc/6781847.html" \t "https://baike.so.com/doc/_blank" </w:instrTex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透明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fldChar w:fldCharType="end"/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的、有轻微臭味的油状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instrText xml:space="preserve"> HYPERLINK "https://baike.so.com/doc/5944437.html" \t "https://baike.so.com/doc/_blank" </w:instrTex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液体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短期内接触（口服、吸入、皮肤、粘膜）大量接触引起急性中毒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，由于甲拌磷主要用途是内吸杀虫、杀螨剂，具胃毒、触杀和熏蒸作用，所以部分商家为了提高杀虫效果会违规使用。</w:t>
      </w:r>
      <w:r>
        <w:rPr>
          <w:rFonts w:hint="eastAsia" w:ascii="Times New Roman" w:hAnsi="Times New Roman" w:eastAsia="仿宋_GB2312" w:cs="黑体"/>
          <w:sz w:val="32"/>
          <w:szCs w:val="32"/>
        </w:rPr>
        <w:t>《食品安全国家标准 食品中农药最大残留限量》</w:t>
      </w:r>
      <w:r>
        <w:rPr>
          <w:rFonts w:hint="eastAsia" w:ascii="Times New Roman" w:hAnsi="Times New Roman" w:eastAsia="仿宋_GB2312" w:cs="黑体"/>
          <w:sz w:val="32"/>
          <w:szCs w:val="32"/>
          <w:highlight w:val="none"/>
        </w:rPr>
        <w:t>（GB 2763）规定，</w:t>
      </w:r>
      <w:r>
        <w:rPr>
          <w:rFonts w:hint="eastAsia" w:ascii="Times New Roman" w:hAnsi="Times New Roman" w:eastAsia="仿宋_GB2312" w:cs="黑体"/>
          <w:sz w:val="32"/>
          <w:szCs w:val="32"/>
          <w:highlight w:val="none"/>
          <w:lang w:val="en-US" w:eastAsia="zh-CN"/>
        </w:rPr>
        <w:t>甲拌磷</w:t>
      </w:r>
      <w:r>
        <w:rPr>
          <w:rFonts w:hint="eastAsia" w:ascii="Times New Roman" w:hAnsi="Times New Roman" w:eastAsia="仿宋_GB2312" w:cs="黑体"/>
          <w:sz w:val="32"/>
          <w:szCs w:val="32"/>
          <w:highlight w:val="none"/>
        </w:rPr>
        <w:t>在叶菜类蔬菜中的最大残留限量为0.01mg/kg。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4NjNiMmMzMmFlODg4NzdlMGU5OTg1MzcxYjY5NDkifQ=="/>
  </w:docVars>
  <w:rsids>
    <w:rsidRoot w:val="00E85F0F"/>
    <w:rsid w:val="00281629"/>
    <w:rsid w:val="00462282"/>
    <w:rsid w:val="00B3496B"/>
    <w:rsid w:val="00E85F0F"/>
    <w:rsid w:val="03D13D53"/>
    <w:rsid w:val="0D6C0528"/>
    <w:rsid w:val="0E46481E"/>
    <w:rsid w:val="233D5476"/>
    <w:rsid w:val="30B31F80"/>
    <w:rsid w:val="63442AF7"/>
    <w:rsid w:val="6C9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493</Characters>
  <Lines>1</Lines>
  <Paragraphs>1</Paragraphs>
  <TotalTime>1</TotalTime>
  <ScaleCrop>false</ScaleCrop>
  <LinksUpToDate>false</LinksUpToDate>
  <CharactersWithSpaces>495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2019-10-14T02:27:00Z</dcterms:created>
  <dc:creator>user</dc:creator>
  <cp:lastModifiedBy>Administrator</cp:lastModifiedBy>
  <dcterms:modified xsi:type="dcterms:W3CDTF">2023-07-13T01:40:23Z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2D778ACDE2454650B816138FED442C8B</vt:lpwstr>
  </property>
</Properties>
</file>