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广内街道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为民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办实事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</w:rPr>
        <w:t>为平房院及简易楼配备500个烟感报警器、更换3000具维修灭火器，为1000名老弱病残发放火灾逃生自救“四件套”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3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2.安装20组电动自行车便民换电柜、300个换电接口。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3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sz w:val="32"/>
          <w:szCs w:val="32"/>
        </w:rPr>
        <w:t>槐北7号楼一层台阶改造及楼道美化项目，完成3座失管居民楼公共区域墙面粉刷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3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4.槐南甲40号楼加装安全扶手。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3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楷体_GB2312" w:hAnsi="楷体_GB2312" w:eastAsia="楷体_GB2312" w:cs="楷体_GB2312"/>
          <w:sz w:val="32"/>
          <w:szCs w:val="32"/>
        </w:rPr>
        <w:t>完成报国寺西夹道11号院、大街东社区223号院、西便门东里小区部分区域3个老旧小区微更新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3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楷体_GB2312" w:hAnsi="楷体_GB2312" w:eastAsia="楷体_GB2312" w:cs="楷体_GB2312"/>
          <w:sz w:val="32"/>
          <w:szCs w:val="32"/>
        </w:rPr>
        <w:t>完成长西13号楼、宣西20号楼前、宣西24号楼3个自行车棚改造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3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7.推进广安门北街20号楼雨水管线改造。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3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eastAsia" w:ascii="楷体_GB2312" w:hAnsi="楷体_GB2312" w:eastAsia="楷体_GB2312" w:cs="楷体_GB2312"/>
          <w:sz w:val="32"/>
          <w:szCs w:val="32"/>
        </w:rPr>
        <w:t>面向辖区居民开展60场健康教育讲座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3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eastAsia" w:ascii="楷体_GB2312" w:hAnsi="楷体_GB2312" w:eastAsia="楷体_GB2312" w:cs="楷体_GB2312"/>
          <w:sz w:val="32"/>
          <w:szCs w:val="32"/>
        </w:rPr>
        <w:t>鼓励引导2家社会餐饮企业参与辖区养老助餐服务，拟实现全年助餐服务45000人次的目标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A601D"/>
    <w:rsid w:val="0E7D4E90"/>
    <w:rsid w:val="54C23392"/>
    <w:rsid w:val="717A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2023-08-14T06:57:00Z</dcterms:created>
  <dc:creator>a</dc:creator>
  <cp:lastModifiedBy>a</cp:lastModifiedBy>
  <dcterms:modified xsi:type="dcterms:W3CDTF">2023-08-14T07:01:49Z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