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2"/>
          <w:szCs w:val="32"/>
          <w:u w:val="none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32"/>
          <w:szCs w:val="32"/>
          <w:u w:val="none"/>
        </w:rPr>
        <w:t>202</w:t>
      </w:r>
      <w:r>
        <w:rPr>
          <w:rFonts w:hint="eastAsia" w:ascii="微软雅黑" w:hAnsi="微软雅黑" w:eastAsia="微软雅黑" w:cs="微软雅黑"/>
          <w:b/>
          <w:sz w:val="32"/>
          <w:szCs w:val="32"/>
          <w:u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sz w:val="32"/>
          <w:szCs w:val="32"/>
          <w:u w:val="none"/>
        </w:rPr>
        <w:t>年部门决算公开（目录）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第一部分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：2022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年部门决算情况说明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2"/>
          <w:szCs w:val="22"/>
          <w:u w:val="none"/>
        </w:rPr>
        <w:t>一、部门主要职责及机构设置情况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  <w:t>（一）部门职责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  <w:t>（二）机构设置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u w:val="none"/>
        </w:rPr>
        <w:t>二、</w:t>
      </w:r>
      <w:r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u w:val="none"/>
          <w:lang w:eastAsia="zh-CN"/>
        </w:rPr>
        <w:t>2022</w:t>
      </w:r>
      <w:r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u w:val="none"/>
        </w:rPr>
        <w:t>年部门</w:t>
      </w:r>
      <w:r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u w:val="none"/>
          <w:lang w:val="en-US" w:eastAsia="zh-CN"/>
        </w:rPr>
        <w:t>预</w:t>
      </w:r>
      <w:r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u w:val="none"/>
        </w:rPr>
        <w:t>决算收支及增减变化情况说明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u w:val="none"/>
        </w:rPr>
        <w:t>三、机</w:t>
      </w:r>
      <w:r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u w:val="none"/>
          <w:lang w:val="en-US" w:eastAsia="zh-CN"/>
        </w:rPr>
        <w:t>关</w:t>
      </w:r>
      <w:r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u w:val="none"/>
        </w:rPr>
        <w:t>运行经费说明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u w:val="none"/>
        </w:rPr>
        <w:t>四</w:t>
      </w:r>
      <w:r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u w:val="none"/>
        </w:rPr>
        <w:t>国有资产占用情况说明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u w:val="none"/>
        </w:rPr>
        <w:t>五</w:t>
      </w:r>
      <w:r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u w:val="none"/>
        </w:rPr>
        <w:t>重点项目预算的绩效目标和绩效评价结果等情况的说明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u w:val="none"/>
        </w:rPr>
        <w:t>六、专业性较强的名词进行解释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u w:val="none"/>
        </w:rPr>
        <w:t>第二部分：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u w:val="none"/>
          <w:lang w:eastAsia="zh-CN"/>
        </w:rPr>
        <w:t>2022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u w:val="none"/>
        </w:rPr>
        <w:t>年部门决算附表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  <w:t>表一、</w:t>
      </w:r>
      <w:r>
        <w:rPr>
          <w:rFonts w:hint="eastAsia" w:ascii="微软雅黑" w:hAnsi="微软雅黑" w:eastAsia="微软雅黑" w:cs="微软雅黑"/>
          <w:sz w:val="22"/>
          <w:szCs w:val="22"/>
        </w:rPr>
        <w:t>部门收支总体情况表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  <w:t>表二、</w:t>
      </w:r>
      <w:r>
        <w:rPr>
          <w:rFonts w:hint="eastAsia" w:ascii="微软雅黑" w:hAnsi="微软雅黑" w:eastAsia="微软雅黑" w:cs="微软雅黑"/>
          <w:sz w:val="22"/>
          <w:szCs w:val="22"/>
        </w:rPr>
        <w:t>部门收入总体情况表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  <w:t>表三、</w:t>
      </w:r>
      <w:r>
        <w:rPr>
          <w:rFonts w:hint="eastAsia" w:ascii="微软雅黑" w:hAnsi="微软雅黑" w:eastAsia="微软雅黑" w:cs="微软雅黑"/>
          <w:sz w:val="22"/>
          <w:szCs w:val="22"/>
        </w:rPr>
        <w:t>部门支出总体情况表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  <w:t>表四、政府采购情况表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  <w:t>表五、政府购买服务支出情况表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  <w:t>表六、</w:t>
      </w:r>
      <w:r>
        <w:rPr>
          <w:rFonts w:hint="eastAsia" w:ascii="微软雅黑" w:hAnsi="微软雅黑" w:eastAsia="微软雅黑" w:cs="微软雅黑"/>
          <w:sz w:val="22"/>
          <w:szCs w:val="22"/>
        </w:rPr>
        <w:t>财政拨款收支总体情况表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  <w:t>表七、</w:t>
      </w:r>
      <w:r>
        <w:rPr>
          <w:rFonts w:hint="eastAsia" w:ascii="微软雅黑" w:hAnsi="微软雅黑" w:eastAsia="微软雅黑" w:cs="微软雅黑"/>
          <w:sz w:val="22"/>
          <w:szCs w:val="22"/>
        </w:rPr>
        <w:t>一般公共预算财政拨款支出情况表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  <w:t>表八、</w:t>
      </w:r>
      <w:r>
        <w:rPr>
          <w:rFonts w:hint="eastAsia" w:ascii="微软雅黑" w:hAnsi="微软雅黑" w:eastAsia="微软雅黑" w:cs="微软雅黑"/>
          <w:sz w:val="22"/>
          <w:szCs w:val="22"/>
        </w:rPr>
        <w:t>一般公共预算财政拨款基本支出情况表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  <w:t>表九、政府性基金预算财政拨款收支情况表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  <w:t>表十、政府性基金预算财政拨款基本支出情况表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  <w:t>表十一、国有资本经营预算财政拨款支出决算情况表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  <w:t>表十二、财政拨款“三公”经费支出决算情况表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2"/>
          <w:szCs w:val="32"/>
          <w:u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u w:val="none"/>
        </w:rPr>
        <w:br w:type="page"/>
      </w:r>
      <w:r>
        <w:rPr>
          <w:rFonts w:hint="eastAsia" w:ascii="微软雅黑" w:hAnsi="微软雅黑" w:eastAsia="微软雅黑" w:cs="微软雅黑"/>
          <w:b/>
          <w:sz w:val="32"/>
          <w:szCs w:val="32"/>
          <w:u w:val="none"/>
          <w:lang w:eastAsia="zh-CN"/>
        </w:rPr>
        <w:t>2022</w:t>
      </w:r>
      <w:r>
        <w:rPr>
          <w:rFonts w:hint="eastAsia" w:ascii="微软雅黑" w:hAnsi="微软雅黑" w:eastAsia="微软雅黑" w:cs="微软雅黑"/>
          <w:b/>
          <w:sz w:val="32"/>
          <w:szCs w:val="32"/>
          <w:u w:val="none"/>
        </w:rPr>
        <w:t>年部门决算编制说明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outlineLvl w:val="0"/>
        <w:rPr>
          <w:rFonts w:hint="eastAsia" w:ascii="微软雅黑" w:hAnsi="微软雅黑" w:eastAsia="微软雅黑" w:cs="微软雅黑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u w:val="none"/>
        </w:rPr>
        <w:t>一、部门情况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u w:val="none"/>
        </w:rPr>
        <w:t>（一）部门职责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sz w:val="22"/>
          <w:szCs w:val="22"/>
          <w:u w:val="none"/>
          <w:lang w:eastAsia="zh-CN"/>
        </w:rPr>
        <w:t>北京蓟城山水投资管理集团有限公司是负责园林景观设计、市政道路、桥梁、园林绿化、施工、养护城市基础设施运营、城市道路维修养护及应急抢险等工作的西城区国资委一级监管企业。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none"/>
        </w:rPr>
        <w:t>主要职责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u w:val="none"/>
          <w:lang w:val="en-US" w:eastAsia="zh-CN"/>
        </w:rPr>
        <w:t>1、承担全区园林绿化养护和市政道路、设施维护工作。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0" w:firstLine="440" w:firstLineChars="20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u w:val="none"/>
          <w:lang w:val="en-US" w:eastAsia="zh-CN"/>
        </w:rPr>
        <w:t>2、承担区属园林市政工作项目立项、工程质量监管等工作。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0" w:firstLine="440" w:firstLineChars="20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u w:val="none"/>
          <w:lang w:val="en-US" w:eastAsia="zh-CN"/>
        </w:rPr>
        <w:t>3、组织实施园林市政道路应急抢险、重要节假日和重大活动花卉布置等事务性、服务性工作。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40" w:firstLineChars="20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u w:val="none"/>
          <w:lang w:val="en-US" w:eastAsia="zh-CN"/>
        </w:rPr>
        <w:t>4、负责部分区属公园的管理工作。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40" w:firstLineChars="20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u w:val="none"/>
          <w:lang w:val="en-US" w:eastAsia="zh-CN"/>
        </w:rPr>
        <w:t>5、承办区政府、区国资委上级业务指导部门交办的其他事项。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微软雅黑" w:hAnsi="微软雅黑" w:eastAsia="微软雅黑" w:cs="微软雅黑"/>
          <w:b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u w:val="none"/>
        </w:rPr>
        <w:t>（二）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u w:val="none"/>
          <w:lang w:val="en-US" w:eastAsia="zh-CN"/>
        </w:rPr>
        <w:t>机构设置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sz w:val="22"/>
          <w:szCs w:val="22"/>
          <w:u w:val="none"/>
          <w:lang w:eastAsia="zh-CN"/>
        </w:rPr>
        <w:t>蓟城山水集团内设1</w:t>
      </w:r>
      <w:r>
        <w:rPr>
          <w:rFonts w:hint="eastAsia" w:ascii="微软雅黑" w:hAnsi="微软雅黑" w:eastAsia="微软雅黑" w:cs="微软雅黑"/>
          <w:sz w:val="22"/>
          <w:szCs w:val="22"/>
          <w:u w:val="none"/>
          <w:lang w:val="en-US" w:eastAsia="zh-CN"/>
        </w:rPr>
        <w:t>3个</w:t>
      </w:r>
      <w:r>
        <w:rPr>
          <w:rFonts w:hint="eastAsia" w:ascii="微软雅黑" w:hAnsi="微软雅黑" w:eastAsia="微软雅黑" w:cs="微软雅黑"/>
          <w:sz w:val="22"/>
          <w:szCs w:val="22"/>
          <w:u w:val="none"/>
          <w:lang w:eastAsia="zh-CN"/>
        </w:rPr>
        <w:t>部门、下属二级子公司</w:t>
      </w:r>
      <w:r>
        <w:rPr>
          <w:rFonts w:hint="eastAsia" w:ascii="微软雅黑" w:hAnsi="微软雅黑" w:eastAsia="微软雅黑" w:cs="微软雅黑"/>
          <w:sz w:val="22"/>
          <w:szCs w:val="22"/>
          <w:u w:val="non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2"/>
          <w:szCs w:val="22"/>
          <w:u w:val="none"/>
          <w:lang w:eastAsia="zh-CN"/>
        </w:rPr>
        <w:t>家，三级子公司</w:t>
      </w:r>
      <w:r>
        <w:rPr>
          <w:rFonts w:hint="eastAsia" w:ascii="微软雅黑" w:hAnsi="微软雅黑" w:eastAsia="微软雅黑" w:cs="微软雅黑"/>
          <w:sz w:val="22"/>
          <w:szCs w:val="22"/>
          <w:u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2"/>
          <w:szCs w:val="22"/>
          <w:u w:val="none"/>
          <w:lang w:eastAsia="zh-CN"/>
        </w:rPr>
        <w:t>家，</w:t>
      </w:r>
      <w:r>
        <w:rPr>
          <w:rFonts w:hint="eastAsia" w:ascii="微软雅黑" w:hAnsi="微软雅黑" w:eastAsia="微软雅黑" w:cs="微软雅黑"/>
          <w:sz w:val="22"/>
          <w:szCs w:val="22"/>
          <w:u w:val="none"/>
          <w:lang w:val="en-US" w:eastAsia="zh-CN"/>
        </w:rPr>
        <w:t>四级子公司1家，分公司5家</w:t>
      </w:r>
      <w:r>
        <w:rPr>
          <w:rFonts w:hint="eastAsia" w:ascii="微软雅黑" w:hAnsi="微软雅黑" w:eastAsia="微软雅黑" w:cs="微软雅黑"/>
          <w:sz w:val="22"/>
          <w:szCs w:val="2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55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u w:val="none"/>
        </w:rPr>
        <w:t>二、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u w:val="none"/>
          <w:lang w:eastAsia="zh-CN"/>
        </w:rPr>
        <w:t>2022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u w:val="none"/>
        </w:rPr>
        <w:t>年部门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u w:val="none"/>
          <w:lang w:val="en-US" w:eastAsia="zh-CN"/>
        </w:rPr>
        <w:t>预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u w:val="none"/>
        </w:rPr>
        <w:t>决算收支及增减变化情况说明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u w:val="none"/>
          <w:lang w:eastAsia="zh-CN"/>
        </w:rPr>
        <w:t>2022</w:t>
      </w:r>
      <w:r>
        <w:rPr>
          <w:rFonts w:hint="eastAsia" w:ascii="微软雅黑" w:hAnsi="微软雅黑" w:eastAsia="微软雅黑" w:cs="微软雅黑"/>
          <w:sz w:val="22"/>
          <w:szCs w:val="22"/>
          <w:u w:val="none"/>
        </w:rPr>
        <w:t>年</w:t>
      </w:r>
      <w:r>
        <w:rPr>
          <w:rFonts w:hint="eastAsia" w:ascii="微软雅黑" w:hAnsi="微软雅黑" w:eastAsia="微软雅黑" w:cs="微软雅黑"/>
          <w:sz w:val="22"/>
          <w:szCs w:val="22"/>
          <w:u w:val="none"/>
          <w:lang w:val="en-US" w:eastAsia="zh-CN"/>
        </w:rPr>
        <w:t>预算收入80087.17万元，上年结转预算收入1304.6万元，总计预算年初数为81391.77万元。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color w:val="000000"/>
          <w:sz w:val="22"/>
          <w:szCs w:val="22"/>
          <w:u w:val="no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sz w:val="22"/>
          <w:szCs w:val="22"/>
          <w:u w:val="none"/>
          <w:lang w:eastAsia="zh-CN"/>
        </w:rPr>
        <w:t>2022</w:t>
      </w:r>
      <w:r>
        <w:rPr>
          <w:rFonts w:hint="eastAsia" w:ascii="微软雅黑" w:hAnsi="微软雅黑" w:eastAsia="微软雅黑" w:cs="微软雅黑"/>
          <w:sz w:val="22"/>
          <w:szCs w:val="22"/>
          <w:u w:val="none"/>
        </w:rPr>
        <w:t>年决算收入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u w:val="none"/>
        </w:rPr>
        <w:t>本年度实际收到的</w:t>
      </w:r>
      <w:r>
        <w:rPr>
          <w:rFonts w:hint="eastAsia" w:ascii="微软雅黑" w:hAnsi="微软雅黑" w:eastAsia="微软雅黑" w:cs="微软雅黑"/>
          <w:bCs/>
          <w:color w:val="000000"/>
          <w:sz w:val="22"/>
          <w:szCs w:val="22"/>
          <w:u w:val="none"/>
        </w:rPr>
        <w:t>一般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u w:val="none"/>
        </w:rPr>
        <w:t>公共预算财政拨款收入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u w:val="none"/>
          <w:lang w:val="en-US" w:eastAsia="zh-CN"/>
        </w:rPr>
        <w:t>95406.02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u w:val="none"/>
        </w:rPr>
        <w:t>万元，财政部门拨款对账单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u w:val="none"/>
          <w:lang w:val="en-US" w:eastAsia="zh-CN"/>
        </w:rPr>
        <w:t>96698.18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u w:val="none"/>
        </w:rPr>
        <w:t>万元，差额 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u w:val="none"/>
          <w:lang w:val="en-US" w:eastAsia="zh-CN"/>
        </w:rPr>
        <w:t>1292.16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u w:val="none"/>
        </w:rPr>
        <w:t>万元。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u w:val="none"/>
          <w:lang w:val="en-US" w:eastAsia="zh-CN"/>
        </w:rPr>
        <w:t>差异原因是：上年市级资金结转至22年支出。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00" w:lineRule="exact"/>
        <w:ind w:firstLine="0"/>
        <w:textAlignment w:val="auto"/>
        <w:rPr>
          <w:rFonts w:hint="eastAsia" w:ascii="微软雅黑" w:hAnsi="微软雅黑" w:eastAsia="微软雅黑" w:cs="微软雅黑"/>
          <w:color w:val="000000"/>
          <w:sz w:val="22"/>
          <w:szCs w:val="22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2"/>
          <w:szCs w:val="22"/>
          <w:u w:val="none"/>
          <w:lang w:val="en-US" w:eastAsia="zh-CN"/>
        </w:rPr>
        <w:t>增减变化如下表所示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u w:val="none"/>
          <w:lang w:val="en-US" w:eastAsia="zh-CN"/>
        </w:rPr>
        <w:t>：</w:t>
      </w:r>
    </w:p>
    <w:tbl>
      <w:tblPr>
        <w:tblStyle w:val="6"/>
        <w:tblW w:w="14458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098"/>
        <w:gridCol w:w="4989"/>
        <w:gridCol w:w="964"/>
        <w:gridCol w:w="964"/>
        <w:gridCol w:w="964"/>
        <w:gridCol w:w="964"/>
        <w:gridCol w:w="2322"/>
        <w:gridCol w:w="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00" w:hRule="atLeast"/>
          <w:jc w:val="center"/>
        </w:trPr>
        <w:tc>
          <w:tcPr>
            <w:tcW w:w="14456" w:type="dxa"/>
            <w:gridSpan w:val="8"/>
            <w:shd w:val="clear" w:color="auto" w:fill="4F81BD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FFFFFF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FFFF"/>
                <w:sz w:val="24"/>
                <w:szCs w:val="24"/>
                <w:u w:val="none"/>
                <w:lang w:val="en-US" w:eastAsia="zh-CN"/>
              </w:rPr>
              <w:br w:type="page"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16"/>
                <w:szCs w:val="16"/>
                <w:u w:val="none"/>
                <w:lang w:val="en-US" w:eastAsia="zh-CN" w:bidi="ar"/>
              </w:rPr>
              <w:t>收入预决算对比                                                              单位：万元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功能分类代码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功能分类名称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预算数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决算数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差异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差异率</w:t>
            </w:r>
          </w:p>
        </w:tc>
        <w:tc>
          <w:tcPr>
            <w:tcW w:w="2324" w:type="dxa"/>
            <w:gridSpan w:val="2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差异原因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2022年园林市政养护项目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43659.01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43050.50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-608.52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-1.39%</w:t>
            </w:r>
          </w:p>
        </w:tc>
        <w:tc>
          <w:tcPr>
            <w:tcW w:w="2324" w:type="dxa"/>
            <w:gridSpan w:val="2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实际执行与预算差，差额调减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2022年道路大中修工程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1320.00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1320.00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4" w:type="dxa"/>
            <w:gridSpan w:val="2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2120399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2022年交通疏堵工程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4" w:type="dxa"/>
            <w:gridSpan w:val="2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2120399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2022年慢行系统改造工程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708.00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708.00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4" w:type="dxa"/>
            <w:gridSpan w:val="2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2022年节日景观布置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3000.00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3000.00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4" w:type="dxa"/>
            <w:gridSpan w:val="2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2120399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北京市西城区庆祝活动保障工作环境布置项目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1407.99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1317.80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-90.19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-6.41%</w:t>
            </w:r>
          </w:p>
        </w:tc>
        <w:tc>
          <w:tcPr>
            <w:tcW w:w="2324" w:type="dxa"/>
            <w:gridSpan w:val="2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实际执行与预算差，差额调减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2021年道路大中修工程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1111.20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1111.20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4" w:type="dxa"/>
            <w:gridSpan w:val="2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2120399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2021年市政排水管线改造工程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698.08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698.08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4" w:type="dxa"/>
            <w:gridSpan w:val="2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2120399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2021年交通疏堵工程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98.17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98.17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4" w:type="dxa"/>
            <w:gridSpan w:val="2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2120999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2021年慢行系统改造工程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702.45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702.45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4" w:type="dxa"/>
            <w:gridSpan w:val="2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2120399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报国寺西街道路建设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88.14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-88.14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-100.00%</w:t>
            </w:r>
          </w:p>
        </w:tc>
        <w:tc>
          <w:tcPr>
            <w:tcW w:w="2324" w:type="dxa"/>
            <w:gridSpan w:val="2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实际执行与预算差，差额调减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2129999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西城区金融街地区品质提升项目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1223.48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865.57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-357.90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-29.25%</w:t>
            </w:r>
          </w:p>
        </w:tc>
        <w:tc>
          <w:tcPr>
            <w:tcW w:w="2324" w:type="dxa"/>
            <w:gridSpan w:val="2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实际执行与预算差，差额调减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新兴盛（原35中）临时占地场地整理项目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656.12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656.12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4" w:type="dxa"/>
            <w:gridSpan w:val="2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2129999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西城区2020年雨水利用工程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84.10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84.10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4" w:type="dxa"/>
            <w:gridSpan w:val="2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2021年大气污染防治园林市政精细化整治项目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562.36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562.36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4" w:type="dxa"/>
            <w:gridSpan w:val="2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西城区2020年空间立体绿化工程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161.53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161.53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4" w:type="dxa"/>
            <w:gridSpan w:val="2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西城区2020年老旧小区改造工程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80.96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80.96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4" w:type="dxa"/>
            <w:gridSpan w:val="2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2120399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儿童医院北门（南礼士路-阜成门南大街西侧辅路）交通组织优化工程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52.66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52.66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4" w:type="dxa"/>
            <w:gridSpan w:val="2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2120399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儿童医院北门（南礼士路-阜成门南大街西侧辅路）交通组织优化工程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94.79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94.79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4" w:type="dxa"/>
            <w:gridSpan w:val="2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2120399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西城区2021年雨水利用工程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300.00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300.00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4" w:type="dxa"/>
            <w:gridSpan w:val="2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2129999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西城区2021年雨水利用工程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298.82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298.82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4" w:type="dxa"/>
            <w:gridSpan w:val="2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西城区2021年小微绿地建设工程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4" w:type="dxa"/>
            <w:gridSpan w:val="2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西城区2021年小微绿地建设工程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119.85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119.85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西城区2021年空间立体绿化工程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35.00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35.00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西城区2021年空间立体绿化工程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28.20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28.20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西城区2021年道路增绿添彩工程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240.00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240.00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西城区2021年道路增绿添彩工程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93.87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93.87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西城区2017年城市森林建设工程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976.00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976.00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西城区2017年城市森林建设工程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1407.27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1407.27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平安大街环境品质提升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5726.62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5726.62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西城区道路林荫计划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1857.20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1857.20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2120399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金融街地下交通房屋和电气设备、设施维修更换工程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410.07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410.07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西二环（西便门-西直门）37栋楼景观照明设施改造提升工程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658.25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658.25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西二环（西便门-西直门）37栋楼景观照明设施改造提升工程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146.07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146.07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前三门大街南侧23栋楼景观照明设施改造提升工程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452.04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396.04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-56.01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-12.39%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实际执行与预算差，差额调减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万宁桥周边环境整治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128.21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-71.79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-35.89%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实际执行与预算差，差额调减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金科新区核心区综合整治提升工程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9543.20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9543.20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西板桥遗址景观提升工程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65.16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39.80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-25.36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-38.92%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实际执行与预算差，差额调减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2019年清河农场基础设施改善工程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85.26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85.26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2021年清河农场基础设施改善工程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96.00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96.00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2022年清河农场基础设施改善工程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2022年园艺文化推广活动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375.75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375.75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2022年园林废弃物循环利用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1083.00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1083.00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质保金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297.05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272.25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-24.80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-8.35%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实际执行与预算差，差额调减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2120399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西城区受壁街（西二环路~赵登禹路）市政道路及地下停车场建设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2000.00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2000.00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2120399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"外国语学校周边道路工程—北礼士路西六条项目 "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19.17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-10.83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-36.08%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实际执行与预算差，差额调减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2120399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"外国语学校周边道路工程—绿化项目 "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7.96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-12.04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-60.21%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实际执行与预算差，差额调减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什刹海环湖绿道（一期）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1154.01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1154.01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西城区2020年小微绿地建设工程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281.47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-281.47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-100.00%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实际执行与预算差，差额调减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西城区2018年老旧小区绿化改造工程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207.19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194.36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-12.83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-6.19%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实际执行与预算差，差额调减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什刹海后海绿道景观提升工程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267.64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267.64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2120598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城市环境治理支出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京财公用指【2021】2259号平安大街环境品质提升项目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5113.54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5113.54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2130205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森林资源培育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京财资环指【2020】1851号西单体育公园建设工程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159.60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147.15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-12.45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-7.80%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实际执行与预算差，差额调减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2130205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森林资源培育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京财资环指［2020］1851号西城区道路林荫计划项目（2021年度）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2130205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森林资源培育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京财资环指［2020］1851号西城区道路林荫计划（2021年度）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1080.00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1080.00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2130299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其他林业和草原支出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京财资环指[2021]1512号2021年度首都绿化美化创建奖补资金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2130205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森林资源培育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京财资环指【2021】1943号玫瑰公园全龄友好公园改造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840.35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840.35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2130205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森林资源培育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京财资环指【2021】1943号南礼士路公园全龄友好公园改造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505.98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505.98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2130299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其他林业和草原支出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首都绿化美化创建奖励补助资金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1.50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1.50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2022年度西城区屋顶绿化建设项目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34.28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34.28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2021年节日景观布置—春节景观布置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1279.98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1279.98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2019年道路大中修工程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739.11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739.11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2129999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二环路辅路慢行系统改造提升项目（2020年-2021年）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1389.00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1389.00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南中轴路（珠市口大街-永安路）道路建设二期工程树木移伐及围墙拆除项目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199.23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199.23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西城区道路林荫计划（2022年度）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580.15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580.15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2022年小微绿地建设项目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181.36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181.36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2120399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城市道路空洞检测项目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278.76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278.76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北二环（西城）11栋楼景观照明设施改造提升工程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24.06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24.06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2020年道路大中修工程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852.44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852.44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2129999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2020年慢行系统改造工程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339.68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339.68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2120399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2020年交通疏堵工程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107.07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107.07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北京北站周边绿地环境绿化美化提升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75.35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75.35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2022年园林市政养护项目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43659.01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43050.50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-608.52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-1.39%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实际执行与预算差，差额调减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2022年道路大中修工程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1320.00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1320.00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2120399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2022年交通疏堵工程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2120399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2022年慢行系统改造工程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708.00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708.00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2022年节日景观布置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3000.00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3000.00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2120399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北京市西城区庆祝活动保障工作环境布置项目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1407.99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1317.80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-90.19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-6.41%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实际执行与预算差，差额调减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2021年道路大中修工程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1111.20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1111.20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2120399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2021年市政排水管线改造工程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698.08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698.08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2120399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2021年交通疏堵工程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98.17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98.17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2120999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2021年慢行系统改造工程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702.45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702.45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2120399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报国寺西街道路建设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88.14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-88.14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-100.00%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实际执行与预算差，差额调减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2129999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西城区金融街地区品质提升项目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1223.48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865.57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-357.90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-29.25%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实际执行与预算差，差额调减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新兴盛（原35中）临时占地场地整理项目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656.12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656.12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2129999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西城区2020年雨水利用工程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84.10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84.10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2021年大气污染防治园林市政精细化整治项目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562.36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562.36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西城区2020年空间立体绿化工程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161.53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161.53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西城区2020年老旧小区改造工程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80.96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80.96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2120399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儿童医院北门（南礼士路-阜成门南大街西侧辅路）交通组织优化工程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52.66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52.66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2120399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儿童医院北门（南礼士路-阜成门南大街西侧辅路）交通组织优化工程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94.79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94.79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2120399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西城区2021年雨水利用工程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300.00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300.00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2129999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西城区2021年雨水利用工程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298.82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298.82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西城区2021年小微绿地建设工程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西城区2021年小微绿地建设工程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119.85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119.85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西城区2021年空间立体绿化工程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35.00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35.00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西城区2021年空间立体绿化工程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28.20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28.20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西城区2021年道路增绿添彩工程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240.00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240.00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西城区2021年道路增绿添彩工程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93.87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93.87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西城区2017年城市森林建设工程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976.00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976.00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西城区2017年城市森林建设工程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1407.27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1407.27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平安大街环境品质提升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5726.62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5726.62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西城区道路林荫计划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1857.20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1857.20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2120399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金融街地下交通房屋和电气设备、设施维修更换工程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410.07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410.07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西二环（西便门-西直门）37栋楼景观照明设施改造提升工程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658.25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658.25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西二环（西便门-西直门）37栋楼景观照明设施改造提升工程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146.07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146.07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前三门大街南侧23栋楼景观照明设施改造提升工程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452.04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396.04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-56.01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-12.39%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实际执行与预算差，差额调减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万宁桥周边环境整治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128.21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-71.79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-35.89%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实际执行与预算差，差额调减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金科新区核心区综合整治提升工程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9543.20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9543.20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西板桥遗址景观提升工程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65.16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39.80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-25.36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-38.92%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实际执行与预算差，差额调减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2019年清河农场基础设施改善工程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85.26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85.26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2021年清河农场基础设施改善工程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96.00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96.00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2022年清河农场基础设施改善工程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2022年园艺文化推广活动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375.75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375.75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2022年园林废弃物循环利用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1083.00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1083.00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质保金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297.05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272.25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-24.80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-8.35%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实际执行与预算差，差额调减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2120399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西城区受壁街（西二环路~赵登禹路）市政道路及地下停车场建设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2000.00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2000.00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2120399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"外国语学校周边道路工程—北礼士路西六条项目 "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19.17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-10.83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-36.08%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实际执行与预算差，差额调减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2120399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"外国语学校周边道路工程—绿化项目 "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7.96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-12.04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-60.21%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实际执行与预算差，差额调减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什刹海环湖绿道（一期）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1154.01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1154.01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西城区2020年小微绿地建设工程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281.47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-281.47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-100.00%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实际执行与预算差，差额调减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西城区2018年老旧小区绿化改造工程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207.19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194.36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-12.83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-6.19%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实际执行与预算差，差额调减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什刹海后海绿道景观提升工程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267.64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267.64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2120598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城市环境治理支出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京财公用指【2021】2259号平安大街环境品质提升项目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5113.54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5113.54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2130205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森林资源培育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京财资环指【2020】1851号西单体育公园建设工程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159.60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147.15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-12.45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-7.80%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实际执行与预算差，差额调减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2130205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森林资源培育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京财资环指［2020］1851号西城区道路林荫计划项目（2021年度）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2130205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森林资源培育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京财资环指［2020］1851号西城区道路林荫计划（2021年度）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1080.00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1080.00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2130299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其他林业和草原支出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京财资环指[2021]1512号2021年度首都绿化美化创建奖补资金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0.00%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2130205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森林资源培育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京财资环指【2021】1943号玫瑰公园全龄友好公园改造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840.35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840.35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2130205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森林资源培育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京财资环指【2021】1943号南礼士路公园全龄友好公园改造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505.98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505.98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2130299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其他林业和草原支出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首都绿化美化创建奖励补助资金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1.50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1.50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2022年度西城区屋顶绿化建设项目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34.28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34.28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2021年节日景观布置—春节景观布置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1279.98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1279.98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2019年道路大中修工程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739.11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739.11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2129999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二环路辅路慢行系统改造提升项目（2020年-2021年）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1389.00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1389.00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南中轴路（珠市口大街-永安路）道路建设二期工程树木移伐及围墙拆除项目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199.23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199.23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西城区道路林荫计划（2022年度）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580.15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580.15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2022年小微绿地建设项目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181.36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181.36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2120399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城市道路空洞检测项目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278.76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278.76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北二环（西城）11栋楼景观照明设施改造提升工程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24.06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24.06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2020年道路大中修工程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852.44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852.44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2129999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2020年慢行系统改造工程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339.68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339.68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2120399</w:t>
            </w:r>
          </w:p>
        </w:tc>
        <w:tc>
          <w:tcPr>
            <w:tcW w:w="2098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4989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2020年交通疏堵工程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107.07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107.07</w:t>
            </w:r>
          </w:p>
        </w:tc>
        <w:tc>
          <w:tcPr>
            <w:tcW w:w="96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9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2120501</w:t>
            </w:r>
          </w:p>
        </w:tc>
        <w:tc>
          <w:tcPr>
            <w:tcW w:w="2098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4989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北京北站周边绿地环境绿化美化提升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75.35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75.35</w:t>
            </w:r>
          </w:p>
        </w:tc>
        <w:tc>
          <w:tcPr>
            <w:tcW w:w="96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232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追加资金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u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u w:val="none"/>
        </w:rPr>
        <w:t>机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u w:val="none"/>
          <w:lang w:val="en-US" w:eastAsia="zh-CN"/>
        </w:rPr>
        <w:t>关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u w:val="none"/>
        </w:rPr>
        <w:t>运行经费说明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  <w:u w:val="none"/>
          <w:lang w:val="en-US" w:eastAsia="zh-CN"/>
        </w:rPr>
        <w:t>我公司是企业单位，无此项支出。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kern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kern w:val="0"/>
          <w:sz w:val="24"/>
          <w:szCs w:val="24"/>
          <w:lang w:val="en-US" w:eastAsia="zh-CN" w:bidi="ar-SA"/>
        </w:rPr>
        <w:t>四、</w:t>
      </w:r>
      <w:r>
        <w:rPr>
          <w:rFonts w:hint="eastAsia" w:ascii="微软雅黑" w:hAnsi="微软雅黑" w:eastAsia="微软雅黑" w:cs="微软雅黑"/>
          <w:b/>
          <w:bCs w:val="0"/>
          <w:color w:val="auto"/>
          <w:kern w:val="0"/>
          <w:sz w:val="24"/>
          <w:szCs w:val="24"/>
          <w:u w:val="none"/>
        </w:rPr>
        <w:t>国有资产占用情况说明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u w:val="none"/>
        </w:rPr>
        <w:t>截止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u w:val="none"/>
          <w:lang w:eastAsia="zh-CN"/>
        </w:rPr>
        <w:t>2022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u w:val="none"/>
        </w:rPr>
        <w:t>年底，本部门固定资产总额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u w:val="none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u w:val="none"/>
        </w:rPr>
        <w:t>万元，其中：车辆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u w:val="none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u w:val="none"/>
        </w:rPr>
        <w:t>台，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u w:val="none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u w:val="none"/>
        </w:rPr>
        <w:t>万元；单位价值50万元以上的通用设备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u w:val="none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u w:val="none"/>
        </w:rPr>
        <w:t>台（套）、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u w:val="none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u w:val="none"/>
        </w:rPr>
        <w:t>万元，单位价值100万元以上的专用设备0台（套）、0万元。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40" w:lineRule="exac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kern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kern w:val="0"/>
          <w:sz w:val="24"/>
          <w:szCs w:val="24"/>
          <w:lang w:val="en-US" w:eastAsia="zh-CN" w:bidi="ar-SA"/>
        </w:rPr>
        <w:t>五、</w:t>
      </w:r>
      <w:r>
        <w:rPr>
          <w:rFonts w:hint="eastAsia" w:ascii="微软雅黑" w:hAnsi="微软雅黑" w:eastAsia="微软雅黑" w:cs="微软雅黑"/>
          <w:b/>
          <w:bCs w:val="0"/>
          <w:color w:val="auto"/>
          <w:kern w:val="0"/>
          <w:sz w:val="24"/>
          <w:szCs w:val="24"/>
          <w:u w:val="none"/>
        </w:rPr>
        <w:t>重点项目预算的绩效目标和绩效评价结果等情况的说明</w:t>
      </w:r>
    </w:p>
    <w:tbl>
      <w:tblPr>
        <w:tblStyle w:val="6"/>
        <w:tblW w:w="0" w:type="auto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252"/>
        <w:gridCol w:w="2551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shd w:val="clear" w:color="auto" w:fill="4F81BD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FFFFFF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FFFFFF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252" w:type="dxa"/>
            <w:shd w:val="clear" w:color="auto" w:fill="4F81BD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 w:val="0"/>
                <w:color w:val="FFFFFF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FFFFFF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551" w:type="dxa"/>
            <w:shd w:val="clear" w:color="auto" w:fill="4F81BD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 w:val="0"/>
                <w:color w:val="FFFFFF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FFFFFF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评价评级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252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南礼士路公园全龄友好公园改造项目</w:t>
            </w:r>
          </w:p>
        </w:tc>
        <w:tc>
          <w:tcPr>
            <w:tcW w:w="2551" w:type="dxa"/>
            <w:shd w:val="clear" w:color="auto" w:fill="D0D8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252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玫瑰公园全龄友好公园改造项目</w:t>
            </w:r>
          </w:p>
        </w:tc>
        <w:tc>
          <w:tcPr>
            <w:tcW w:w="2551" w:type="dxa"/>
            <w:shd w:val="clear" w:color="auto" w:fill="E9EDF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微软雅黑" w:hAnsi="微软雅黑" w:eastAsia="微软雅黑" w:cs="微软雅黑"/>
          <w:bCs/>
          <w:color w:val="auto"/>
          <w:kern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u w:val="none"/>
        </w:rPr>
        <w:t>六、专业性较强的名词进行解释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sz w:val="22"/>
          <w:szCs w:val="22"/>
          <w:u w:val="none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2"/>
          <w:szCs w:val="32"/>
          <w:u w:val="none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u w:val="none"/>
        </w:rPr>
        <w:br w:type="page"/>
      </w:r>
      <w:r>
        <w:rPr>
          <w:rFonts w:hint="eastAsia" w:ascii="微软雅黑" w:hAnsi="微软雅黑" w:eastAsia="微软雅黑" w:cs="微软雅黑"/>
          <w:b/>
          <w:sz w:val="32"/>
          <w:szCs w:val="32"/>
          <w:u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sz w:val="32"/>
          <w:szCs w:val="32"/>
          <w:u w:val="none"/>
          <w:lang w:eastAsia="zh-CN"/>
        </w:rPr>
        <w:t>022年部门决算附表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  <w:t>表一、</w:t>
      </w:r>
      <w:r>
        <w:rPr>
          <w:rFonts w:hint="eastAsia" w:ascii="微软雅黑" w:hAnsi="微软雅黑" w:eastAsia="微软雅黑" w:cs="微软雅黑"/>
          <w:sz w:val="22"/>
          <w:szCs w:val="22"/>
        </w:rPr>
        <w:t>部门收支总体情况表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  <w:t>表二、</w:t>
      </w:r>
      <w:r>
        <w:rPr>
          <w:rFonts w:hint="eastAsia" w:ascii="微软雅黑" w:hAnsi="微软雅黑" w:eastAsia="微软雅黑" w:cs="微软雅黑"/>
          <w:sz w:val="22"/>
          <w:szCs w:val="22"/>
        </w:rPr>
        <w:t>部门收入总体情况表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  <w:t>表三、</w:t>
      </w:r>
      <w:r>
        <w:rPr>
          <w:rFonts w:hint="eastAsia" w:ascii="微软雅黑" w:hAnsi="微软雅黑" w:eastAsia="微软雅黑" w:cs="微软雅黑"/>
          <w:sz w:val="22"/>
          <w:szCs w:val="22"/>
        </w:rPr>
        <w:t>部门支出总体情况表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  <w:t>表四、政府采购情况表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  <w:t>表五、政府购买服务支出情况表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  <w:t>表六、</w:t>
      </w:r>
      <w:r>
        <w:rPr>
          <w:rFonts w:hint="eastAsia" w:ascii="微软雅黑" w:hAnsi="微软雅黑" w:eastAsia="微软雅黑" w:cs="微软雅黑"/>
          <w:sz w:val="22"/>
          <w:szCs w:val="22"/>
        </w:rPr>
        <w:t>财政拨款收支总体情况表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  <w:t>表七、</w:t>
      </w:r>
      <w:r>
        <w:rPr>
          <w:rFonts w:hint="eastAsia" w:ascii="微软雅黑" w:hAnsi="微软雅黑" w:eastAsia="微软雅黑" w:cs="微软雅黑"/>
          <w:sz w:val="22"/>
          <w:szCs w:val="22"/>
        </w:rPr>
        <w:t>一般公共预算财政拨款支出情况表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  <w:t>表八、</w:t>
      </w:r>
      <w:r>
        <w:rPr>
          <w:rFonts w:hint="eastAsia" w:ascii="微软雅黑" w:hAnsi="微软雅黑" w:eastAsia="微软雅黑" w:cs="微软雅黑"/>
          <w:sz w:val="22"/>
          <w:szCs w:val="22"/>
        </w:rPr>
        <w:t>一般公共预算财政拨款基本支出情况表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  <w:t>表九、政府性基金预算财政拨款收支情况表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  <w:t>表十、政府性基金预算财政拨款基本支出情况表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  <w:t>表十一、国有资本经营预算财政拨款支出决算情况表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u w:val="none"/>
        </w:rPr>
        <w:t>表十二、财政拨款“三公”经费支出决算情况表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u w:val="none"/>
          <w:lang w:val="en-US" w:eastAsia="zh-CN"/>
        </w:rPr>
        <w:t>以上表格请见附件《北京蓟城山水投资管理集团有限公司-2022年部门决算表》内的详细说明。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Inj1Y+wAQAA&#10;Tg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ZDkyZmRmZDkwZjhhZWNhMDcwNzcwYzIxZWQxNmYifQ=="/>
  </w:docVars>
  <w:rsids>
    <w:rsidRoot w:val="00D34E37"/>
    <w:rsid w:val="00000103"/>
    <w:rsid w:val="00012DE2"/>
    <w:rsid w:val="00016B13"/>
    <w:rsid w:val="00050C1C"/>
    <w:rsid w:val="000630A7"/>
    <w:rsid w:val="00063573"/>
    <w:rsid w:val="00081054"/>
    <w:rsid w:val="000A241F"/>
    <w:rsid w:val="000C0EF8"/>
    <w:rsid w:val="000E36ED"/>
    <w:rsid w:val="000E5692"/>
    <w:rsid w:val="000E5739"/>
    <w:rsid w:val="000F7A99"/>
    <w:rsid w:val="00111FE2"/>
    <w:rsid w:val="00112C12"/>
    <w:rsid w:val="001215BC"/>
    <w:rsid w:val="00127092"/>
    <w:rsid w:val="00135928"/>
    <w:rsid w:val="0015563F"/>
    <w:rsid w:val="001650FE"/>
    <w:rsid w:val="001726B9"/>
    <w:rsid w:val="00186771"/>
    <w:rsid w:val="00191F07"/>
    <w:rsid w:val="00196F18"/>
    <w:rsid w:val="001A3C63"/>
    <w:rsid w:val="001A7309"/>
    <w:rsid w:val="001C0198"/>
    <w:rsid w:val="001D4A80"/>
    <w:rsid w:val="002450BE"/>
    <w:rsid w:val="0025134C"/>
    <w:rsid w:val="0026185B"/>
    <w:rsid w:val="00261FCC"/>
    <w:rsid w:val="00262D52"/>
    <w:rsid w:val="0026448E"/>
    <w:rsid w:val="00277510"/>
    <w:rsid w:val="00285C75"/>
    <w:rsid w:val="002964B2"/>
    <w:rsid w:val="002B79B7"/>
    <w:rsid w:val="002C05A8"/>
    <w:rsid w:val="002F3D03"/>
    <w:rsid w:val="00301BB6"/>
    <w:rsid w:val="00326150"/>
    <w:rsid w:val="00326201"/>
    <w:rsid w:val="00362732"/>
    <w:rsid w:val="00366F4E"/>
    <w:rsid w:val="003826E3"/>
    <w:rsid w:val="0039303E"/>
    <w:rsid w:val="0039667C"/>
    <w:rsid w:val="003A3819"/>
    <w:rsid w:val="003D22ED"/>
    <w:rsid w:val="003D4CA7"/>
    <w:rsid w:val="003E0C3D"/>
    <w:rsid w:val="0042273A"/>
    <w:rsid w:val="0043493E"/>
    <w:rsid w:val="004557CE"/>
    <w:rsid w:val="00485AEF"/>
    <w:rsid w:val="004B13D6"/>
    <w:rsid w:val="004C4C50"/>
    <w:rsid w:val="004C52CD"/>
    <w:rsid w:val="004D4425"/>
    <w:rsid w:val="00555248"/>
    <w:rsid w:val="00562B26"/>
    <w:rsid w:val="00570513"/>
    <w:rsid w:val="00593C39"/>
    <w:rsid w:val="005962F3"/>
    <w:rsid w:val="005A558D"/>
    <w:rsid w:val="005B629A"/>
    <w:rsid w:val="005C463E"/>
    <w:rsid w:val="005C62A9"/>
    <w:rsid w:val="005D0AE5"/>
    <w:rsid w:val="005E08A1"/>
    <w:rsid w:val="00613C39"/>
    <w:rsid w:val="00634EFB"/>
    <w:rsid w:val="00645C24"/>
    <w:rsid w:val="00652854"/>
    <w:rsid w:val="00685050"/>
    <w:rsid w:val="006873FC"/>
    <w:rsid w:val="006A272F"/>
    <w:rsid w:val="006A41B1"/>
    <w:rsid w:val="00700949"/>
    <w:rsid w:val="00734E1D"/>
    <w:rsid w:val="00735B0C"/>
    <w:rsid w:val="00736D5A"/>
    <w:rsid w:val="00743776"/>
    <w:rsid w:val="00754EF4"/>
    <w:rsid w:val="00757C60"/>
    <w:rsid w:val="00770BC7"/>
    <w:rsid w:val="007B02B6"/>
    <w:rsid w:val="007B1AAD"/>
    <w:rsid w:val="007B1EF7"/>
    <w:rsid w:val="007C772C"/>
    <w:rsid w:val="007E439D"/>
    <w:rsid w:val="00820A84"/>
    <w:rsid w:val="0082247B"/>
    <w:rsid w:val="00833370"/>
    <w:rsid w:val="0083731D"/>
    <w:rsid w:val="00844497"/>
    <w:rsid w:val="0085749A"/>
    <w:rsid w:val="00865664"/>
    <w:rsid w:val="008C0EC5"/>
    <w:rsid w:val="008C4B9D"/>
    <w:rsid w:val="008C5133"/>
    <w:rsid w:val="008C7B74"/>
    <w:rsid w:val="008D2BD0"/>
    <w:rsid w:val="008F501E"/>
    <w:rsid w:val="00904A3F"/>
    <w:rsid w:val="00953F01"/>
    <w:rsid w:val="00984C05"/>
    <w:rsid w:val="00991262"/>
    <w:rsid w:val="00992C5F"/>
    <w:rsid w:val="009A0153"/>
    <w:rsid w:val="009A3D9E"/>
    <w:rsid w:val="009B31D0"/>
    <w:rsid w:val="009F49B9"/>
    <w:rsid w:val="00A0190C"/>
    <w:rsid w:val="00A62687"/>
    <w:rsid w:val="00A67501"/>
    <w:rsid w:val="00A738C5"/>
    <w:rsid w:val="00A75EAC"/>
    <w:rsid w:val="00A82556"/>
    <w:rsid w:val="00A84FA7"/>
    <w:rsid w:val="00AA6303"/>
    <w:rsid w:val="00AC0B73"/>
    <w:rsid w:val="00B01EB8"/>
    <w:rsid w:val="00B344C1"/>
    <w:rsid w:val="00B34AFC"/>
    <w:rsid w:val="00B474E3"/>
    <w:rsid w:val="00B52759"/>
    <w:rsid w:val="00B85578"/>
    <w:rsid w:val="00B970D3"/>
    <w:rsid w:val="00BA5D76"/>
    <w:rsid w:val="00BA7660"/>
    <w:rsid w:val="00BB03A5"/>
    <w:rsid w:val="00BB1874"/>
    <w:rsid w:val="00BD437E"/>
    <w:rsid w:val="00C12E09"/>
    <w:rsid w:val="00C2190C"/>
    <w:rsid w:val="00C51940"/>
    <w:rsid w:val="00C943E3"/>
    <w:rsid w:val="00CA0A3C"/>
    <w:rsid w:val="00CA4641"/>
    <w:rsid w:val="00CA5CF1"/>
    <w:rsid w:val="00CC43F2"/>
    <w:rsid w:val="00CC65AE"/>
    <w:rsid w:val="00CD43AF"/>
    <w:rsid w:val="00CD4BFD"/>
    <w:rsid w:val="00CD5A1E"/>
    <w:rsid w:val="00CE760A"/>
    <w:rsid w:val="00CF1140"/>
    <w:rsid w:val="00D20C7D"/>
    <w:rsid w:val="00D34E37"/>
    <w:rsid w:val="00D45249"/>
    <w:rsid w:val="00D84C81"/>
    <w:rsid w:val="00D93F9F"/>
    <w:rsid w:val="00DB20E7"/>
    <w:rsid w:val="00DB66E1"/>
    <w:rsid w:val="00DE5DC9"/>
    <w:rsid w:val="00DF19A8"/>
    <w:rsid w:val="00DF6F75"/>
    <w:rsid w:val="00E00AB7"/>
    <w:rsid w:val="00E0236B"/>
    <w:rsid w:val="00E1511B"/>
    <w:rsid w:val="00E269A7"/>
    <w:rsid w:val="00E26EFC"/>
    <w:rsid w:val="00E52B50"/>
    <w:rsid w:val="00E65469"/>
    <w:rsid w:val="00E76640"/>
    <w:rsid w:val="00E8395E"/>
    <w:rsid w:val="00EA6AB1"/>
    <w:rsid w:val="00EB10BF"/>
    <w:rsid w:val="00EC6D86"/>
    <w:rsid w:val="00ED247C"/>
    <w:rsid w:val="00ED55D7"/>
    <w:rsid w:val="00EE0AE2"/>
    <w:rsid w:val="00EE77DF"/>
    <w:rsid w:val="00F31E93"/>
    <w:rsid w:val="00F865E7"/>
    <w:rsid w:val="00F90244"/>
    <w:rsid w:val="00FA380B"/>
    <w:rsid w:val="00FB5261"/>
    <w:rsid w:val="00FB5E8B"/>
    <w:rsid w:val="00FC3D02"/>
    <w:rsid w:val="00FC45EE"/>
    <w:rsid w:val="00FE2C15"/>
    <w:rsid w:val="024C7F43"/>
    <w:rsid w:val="06345FD4"/>
    <w:rsid w:val="08CF06F7"/>
    <w:rsid w:val="099866AB"/>
    <w:rsid w:val="0D202894"/>
    <w:rsid w:val="0E244C34"/>
    <w:rsid w:val="101C4FBA"/>
    <w:rsid w:val="150D44ED"/>
    <w:rsid w:val="19FA3AC0"/>
    <w:rsid w:val="1D67072C"/>
    <w:rsid w:val="1D736B1A"/>
    <w:rsid w:val="1DB80180"/>
    <w:rsid w:val="208B462E"/>
    <w:rsid w:val="23096E68"/>
    <w:rsid w:val="24A402F9"/>
    <w:rsid w:val="25595E3F"/>
    <w:rsid w:val="2790513A"/>
    <w:rsid w:val="2B8723B0"/>
    <w:rsid w:val="2DFC1BC2"/>
    <w:rsid w:val="2F925E69"/>
    <w:rsid w:val="331C3EE1"/>
    <w:rsid w:val="337F5FA0"/>
    <w:rsid w:val="36876519"/>
    <w:rsid w:val="39626AC1"/>
    <w:rsid w:val="3C0D7F01"/>
    <w:rsid w:val="3D324146"/>
    <w:rsid w:val="3EAB311F"/>
    <w:rsid w:val="3F56160E"/>
    <w:rsid w:val="3F9E2E79"/>
    <w:rsid w:val="425F4E69"/>
    <w:rsid w:val="42EA3A5B"/>
    <w:rsid w:val="43EB01E2"/>
    <w:rsid w:val="4554425E"/>
    <w:rsid w:val="49036C1F"/>
    <w:rsid w:val="494B6CBB"/>
    <w:rsid w:val="4C667968"/>
    <w:rsid w:val="4D5A4CA1"/>
    <w:rsid w:val="4E9014CC"/>
    <w:rsid w:val="4EF31987"/>
    <w:rsid w:val="4FB03367"/>
    <w:rsid w:val="56D025AE"/>
    <w:rsid w:val="59305585"/>
    <w:rsid w:val="59910294"/>
    <w:rsid w:val="599502CB"/>
    <w:rsid w:val="5D43301A"/>
    <w:rsid w:val="5FEE3133"/>
    <w:rsid w:val="638C5C22"/>
    <w:rsid w:val="65387C9C"/>
    <w:rsid w:val="65FA31A3"/>
    <w:rsid w:val="66C80073"/>
    <w:rsid w:val="68175BD5"/>
    <w:rsid w:val="682A3724"/>
    <w:rsid w:val="685F173C"/>
    <w:rsid w:val="6B1765A5"/>
    <w:rsid w:val="6C107F95"/>
    <w:rsid w:val="6C732B0C"/>
    <w:rsid w:val="6D4830AA"/>
    <w:rsid w:val="6F1E36C6"/>
    <w:rsid w:val="6FF76298"/>
    <w:rsid w:val="76556A58"/>
    <w:rsid w:val="767752D8"/>
    <w:rsid w:val="773A529E"/>
    <w:rsid w:val="77FE7C73"/>
    <w:rsid w:val="7A901915"/>
    <w:rsid w:val="7B764272"/>
    <w:rsid w:val="7C090BDA"/>
    <w:rsid w:val="7EC421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unhideWhenUsed/>
    <w:qFormat/>
    <w:uiPriority w:val="99"/>
    <w:rPr>
      <w:color w:val="800080"/>
      <w:u w:val="single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脚 Char"/>
    <w:link w:val="3"/>
    <w:uiPriority w:val="0"/>
    <w:rPr>
      <w:kern w:val="2"/>
      <w:sz w:val="18"/>
      <w:szCs w:val="18"/>
    </w:rPr>
  </w:style>
  <w:style w:type="character" w:customStyle="1" w:styleId="11">
    <w:name w:val="页眉 Char"/>
    <w:link w:val="4"/>
    <w:uiPriority w:val="0"/>
    <w:rPr>
      <w:kern w:val="2"/>
      <w:sz w:val="18"/>
      <w:szCs w:val="18"/>
    </w:rPr>
  </w:style>
  <w:style w:type="paragraph" w:customStyle="1" w:styleId="12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3">
    <w:name w:val="xl7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4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xl7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宋体" w:hAnsi="宋体"/>
      <w:b/>
      <w:bCs/>
      <w:kern w:val="36"/>
      <w:szCs w:val="52"/>
    </w:rPr>
  </w:style>
  <w:style w:type="paragraph" w:styleId="17">
    <w:name w:val="List Paragraph"/>
    <w:basedOn w:val="1"/>
    <w:qFormat/>
    <w:uiPriority w:val="34"/>
    <w:pPr>
      <w:widowControl/>
      <w:spacing w:line="640" w:lineRule="exact"/>
      <w:ind w:firstLine="420" w:firstLineChars="200"/>
      <w:jc w:val="left"/>
    </w:pPr>
    <w:rPr>
      <w:rFonts w:ascii="Calibri" w:hAnsi="Calibri" w:eastAsia="宋体" w:cs="Times New Roman"/>
      <w:szCs w:val="22"/>
    </w:rPr>
  </w:style>
  <w:style w:type="paragraph" w:customStyle="1" w:styleId="18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19">
    <w:name w:val="Default"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customStyle="1" w:styleId="20">
    <w:name w:val="xl7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xl66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xl6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4">
    <w:name w:val="xl7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5">
    <w:name w:val="xl70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6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7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8">
    <w:name w:val="xl77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142</Pages>
  <Words>14163</Words>
  <Characters>21388</Characters>
  <Lines>95</Lines>
  <Paragraphs>26</Paragraphs>
  <TotalTime>0</TotalTime>
  <ScaleCrop>false</ScaleCrop>
  <LinksUpToDate>false</LinksUpToDate>
  <CharactersWithSpaces>21622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2020-08-25T05:07:00Z</dcterms:created>
  <dc:creator>lenovo</dc:creator>
  <cp:lastModifiedBy>张楠</cp:lastModifiedBy>
  <cp:lastPrinted>2018-08-23T07:43:00Z</cp:lastPrinted>
  <dcterms:modified xsi:type="dcterms:W3CDTF">2023-08-16T05:09:00Z</dcterms:modified>
  <dc:title>2016年部门预算编制说明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0EAEAC7A96DA4E0D8F39B5EDF3651868_13</vt:lpwstr>
  </property>
</Properties>
</file>