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428" w:firstLineChars="395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北京市西城区经济合作促进中心</w:t>
      </w:r>
    </w:p>
    <w:p>
      <w:pPr>
        <w:ind w:firstLine="1428" w:firstLineChars="395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2022年部门决算编制信息公开</w:t>
      </w:r>
    </w:p>
    <w:p>
      <w:pPr>
        <w:ind w:firstLine="1428" w:firstLineChars="395"/>
        <w:rPr>
          <w:rFonts w:ascii="楷体" w:hAnsi="楷体" w:eastAsia="楷体"/>
          <w:b/>
          <w:sz w:val="36"/>
          <w:szCs w:val="36"/>
        </w:rPr>
      </w:pPr>
    </w:p>
    <w:p>
      <w:pPr>
        <w:ind w:firstLine="2249" w:firstLineChars="700"/>
        <w:rPr>
          <w:rFonts w:ascii="楷体" w:hAnsi="楷体" w:eastAsia="楷体"/>
          <w:b/>
          <w:sz w:val="36"/>
          <w:szCs w:val="36"/>
        </w:rPr>
      </w:pPr>
      <w:r>
        <w:rPr>
          <w:rFonts w:ascii="仿宋_GB2312" w:eastAsia="仿宋_GB2312"/>
          <w:b/>
          <w:color w:val="000000"/>
          <w:sz w:val="32"/>
          <w:szCs w:val="32"/>
        </w:rPr>
        <w:t>部门预算公开目录</w:t>
      </w:r>
    </w:p>
    <w:p>
      <w:pPr>
        <w:spacing w:line="560" w:lineRule="exact"/>
        <w:ind w:firstLine="320" w:firstLineChars="1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第一部分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</w:rPr>
        <w:t>20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color w:val="000000"/>
          <w:sz w:val="32"/>
          <w:szCs w:val="32"/>
        </w:rPr>
        <w:t>年</w:t>
      </w:r>
      <w:r>
        <w:rPr>
          <w:rFonts w:ascii="仿宋_GB2312" w:eastAsia="仿宋_GB2312"/>
          <w:color w:val="000000"/>
          <w:sz w:val="32"/>
          <w:szCs w:val="32"/>
        </w:rPr>
        <w:t>部门</w:t>
      </w:r>
      <w:r>
        <w:rPr>
          <w:rFonts w:hint="eastAsia" w:ascii="仿宋_GB2312" w:eastAsia="仿宋_GB2312"/>
          <w:color w:val="000000"/>
          <w:sz w:val="32"/>
          <w:szCs w:val="32"/>
        </w:rPr>
        <w:t>决</w:t>
      </w:r>
      <w:r>
        <w:rPr>
          <w:rFonts w:ascii="仿宋_GB2312" w:eastAsia="仿宋_GB2312"/>
          <w:color w:val="000000"/>
          <w:sz w:val="32"/>
          <w:szCs w:val="32"/>
        </w:rPr>
        <w:t>算情况说明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000000"/>
          <w:sz w:val="32"/>
          <w:szCs w:val="32"/>
        </w:rPr>
        <w:t>一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</w:rPr>
        <w:t>部门主要职责及机构设置情况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（一）部门</w:t>
      </w:r>
      <w:r>
        <w:rPr>
          <w:rFonts w:ascii="仿宋_GB2312" w:eastAsia="仿宋_GB2312"/>
          <w:color w:val="000000"/>
          <w:sz w:val="32"/>
          <w:szCs w:val="32"/>
        </w:rPr>
        <w:t>机构设置、职责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（二）人员</w:t>
      </w:r>
      <w:r>
        <w:rPr>
          <w:rFonts w:ascii="仿宋_GB2312" w:eastAsia="仿宋_GB2312"/>
          <w:color w:val="000000"/>
          <w:sz w:val="32"/>
          <w:szCs w:val="32"/>
        </w:rPr>
        <w:t>构成情况</w:t>
      </w:r>
    </w:p>
    <w:p>
      <w:pPr>
        <w:spacing w:line="560" w:lineRule="exact"/>
        <w:ind w:firstLine="800" w:firstLineChars="2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二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</w:rPr>
        <w:t>20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color w:val="000000"/>
          <w:sz w:val="32"/>
          <w:szCs w:val="32"/>
        </w:rPr>
        <w:t>年部门预决算收支增减变化情况说明</w:t>
      </w:r>
    </w:p>
    <w:p>
      <w:pPr>
        <w:spacing w:line="560" w:lineRule="exact"/>
        <w:ind w:firstLine="800" w:firstLineChars="2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三</w:t>
      </w:r>
      <w:r>
        <w:rPr>
          <w:rFonts w:ascii="仿宋_GB2312" w:eastAsia="仿宋_GB2312"/>
          <w:color w:val="000000"/>
          <w:sz w:val="32"/>
          <w:szCs w:val="32"/>
        </w:rPr>
        <w:t>、主要支出情况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四、</w:t>
      </w:r>
      <w:r>
        <w:rPr>
          <w:rFonts w:ascii="仿宋_GB2312" w:eastAsia="仿宋_GB2312"/>
          <w:color w:val="000000"/>
          <w:sz w:val="32"/>
          <w:szCs w:val="32"/>
        </w:rPr>
        <w:t>部门“</w:t>
      </w:r>
      <w:r>
        <w:rPr>
          <w:rFonts w:hint="eastAsia" w:ascii="仿宋_GB2312" w:eastAsia="仿宋_GB2312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hint="eastAsia" w:ascii="仿宋_GB2312" w:eastAsia="仿宋_GB2312"/>
          <w:color w:val="000000"/>
          <w:sz w:val="32"/>
          <w:szCs w:val="32"/>
        </w:rPr>
        <w:t>经费</w:t>
      </w:r>
      <w:r>
        <w:rPr>
          <w:rFonts w:ascii="仿宋_GB2312" w:eastAsia="仿宋_GB2312"/>
          <w:color w:val="000000"/>
          <w:sz w:val="32"/>
          <w:szCs w:val="32"/>
        </w:rPr>
        <w:t>财政拨款预算说明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hint="eastAsia" w:ascii="仿宋_GB2312" w:eastAsia="仿宋_GB2312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hint="eastAsia" w:ascii="仿宋_GB2312" w:eastAsia="仿宋_GB2312"/>
          <w:color w:val="000000"/>
          <w:sz w:val="32"/>
          <w:szCs w:val="32"/>
        </w:rPr>
        <w:t>经费的</w:t>
      </w:r>
      <w:r>
        <w:rPr>
          <w:rFonts w:ascii="仿宋_GB2312" w:eastAsia="仿宋_GB2312"/>
          <w:color w:val="000000"/>
          <w:sz w:val="32"/>
          <w:szCs w:val="32"/>
        </w:rPr>
        <w:t>单位</w:t>
      </w:r>
      <w:r>
        <w:rPr>
          <w:rFonts w:hint="eastAsia" w:ascii="仿宋_GB2312" w:eastAsia="仿宋_GB2312"/>
          <w:color w:val="000000"/>
          <w:sz w:val="32"/>
          <w:szCs w:val="32"/>
        </w:rPr>
        <w:t>范围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hint="eastAsia" w:ascii="仿宋_GB2312" w:eastAsia="仿宋_GB2312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hint="eastAsia" w:ascii="仿宋_GB2312" w:eastAsia="仿宋_GB2312"/>
          <w:color w:val="000000"/>
          <w:sz w:val="32"/>
          <w:szCs w:val="32"/>
        </w:rPr>
        <w:t>经费预算财政</w:t>
      </w:r>
      <w:r>
        <w:rPr>
          <w:rFonts w:ascii="仿宋_GB2312" w:eastAsia="仿宋_GB2312"/>
          <w:color w:val="000000"/>
          <w:sz w:val="32"/>
          <w:szCs w:val="32"/>
        </w:rPr>
        <w:t>拨款情况</w:t>
      </w:r>
      <w:r>
        <w:rPr>
          <w:rFonts w:hint="eastAsia" w:ascii="仿宋_GB2312" w:eastAsia="仿宋_GB2312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000000"/>
          <w:sz w:val="32"/>
          <w:szCs w:val="32"/>
        </w:rPr>
        <w:t>五</w:t>
      </w:r>
      <w:r>
        <w:rPr>
          <w:rFonts w:ascii="仿宋_GB2312" w:eastAsia="仿宋_GB2312"/>
          <w:color w:val="000000"/>
          <w:sz w:val="32"/>
          <w:szCs w:val="32"/>
        </w:rPr>
        <w:t>、其他情况说明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（一）机构运行经费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（二）政府</w:t>
      </w:r>
      <w:r>
        <w:rPr>
          <w:rFonts w:ascii="仿宋_GB2312" w:eastAsia="仿宋_GB2312"/>
          <w:color w:val="000000"/>
          <w:sz w:val="32"/>
          <w:szCs w:val="32"/>
        </w:rPr>
        <w:t>采购预算说明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（三）政府购买服务</w:t>
      </w:r>
      <w:r>
        <w:rPr>
          <w:rFonts w:ascii="仿宋_GB2312" w:eastAsia="仿宋_GB2312"/>
          <w:color w:val="000000"/>
          <w:sz w:val="32"/>
          <w:szCs w:val="32"/>
        </w:rPr>
        <w:t>预算说明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重点项目预算的绩效目标和绩效评价结果等情况。</w:t>
      </w:r>
    </w:p>
    <w:p>
      <w:pPr>
        <w:spacing w:line="56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（五）国有</w:t>
      </w:r>
      <w:r>
        <w:rPr>
          <w:rFonts w:ascii="仿宋_GB2312" w:eastAsia="仿宋_GB2312"/>
          <w:color w:val="000000"/>
          <w:sz w:val="32"/>
          <w:szCs w:val="32"/>
        </w:rPr>
        <w:t>资本经营预算财政拨款</w:t>
      </w:r>
      <w:r>
        <w:rPr>
          <w:rFonts w:hint="eastAsia" w:ascii="仿宋_GB2312" w:eastAsia="仿宋_GB2312"/>
          <w:color w:val="000000"/>
          <w:sz w:val="32"/>
          <w:szCs w:val="32"/>
        </w:rPr>
        <w:t>情况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（六）国有资产</w:t>
      </w:r>
      <w:r>
        <w:rPr>
          <w:rFonts w:ascii="仿宋_GB2312" w:eastAsia="仿宋_GB2312"/>
          <w:color w:val="000000"/>
          <w:sz w:val="32"/>
          <w:szCs w:val="32"/>
        </w:rPr>
        <w:t>占用情况说明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（七）政府性基金预算情况</w:t>
      </w:r>
    </w:p>
    <w:p>
      <w:pPr>
        <w:spacing w:line="560" w:lineRule="exact"/>
        <w:ind w:firstLine="800" w:firstLineChars="2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六</w:t>
      </w:r>
      <w:r>
        <w:rPr>
          <w:rFonts w:ascii="仿宋_GB2312" w:eastAsia="仿宋_GB2312"/>
          <w:color w:val="000000"/>
          <w:sz w:val="32"/>
          <w:szCs w:val="32"/>
        </w:rPr>
        <w:t>、名称</w:t>
      </w:r>
      <w:r>
        <w:rPr>
          <w:rFonts w:hint="eastAsia" w:ascii="仿宋_GB2312" w:eastAsia="仿宋_GB2312"/>
          <w:color w:val="000000"/>
          <w:sz w:val="32"/>
          <w:szCs w:val="32"/>
        </w:rPr>
        <w:t>解释</w:t>
      </w:r>
    </w:p>
    <w:p>
      <w:pPr>
        <w:spacing w:line="560" w:lineRule="exact"/>
        <w:ind w:firstLine="320" w:firstLineChars="1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第二部分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</w:rPr>
        <w:t>20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color w:val="000000"/>
          <w:sz w:val="32"/>
          <w:szCs w:val="32"/>
        </w:rPr>
        <w:t>年</w:t>
      </w:r>
      <w:r>
        <w:rPr>
          <w:rFonts w:ascii="仿宋_GB2312" w:eastAsia="仿宋_GB2312"/>
          <w:color w:val="000000"/>
          <w:sz w:val="32"/>
          <w:szCs w:val="32"/>
        </w:rPr>
        <w:t>部门</w:t>
      </w:r>
      <w:r>
        <w:rPr>
          <w:rFonts w:hint="eastAsia" w:ascii="仿宋_GB2312" w:eastAsia="仿宋_GB2312"/>
          <w:color w:val="000000"/>
          <w:sz w:val="32"/>
          <w:szCs w:val="32"/>
        </w:rPr>
        <w:t>决</w:t>
      </w:r>
      <w:r>
        <w:rPr>
          <w:rFonts w:ascii="仿宋_GB2312" w:eastAsia="仿宋_GB2312"/>
          <w:color w:val="000000"/>
          <w:sz w:val="32"/>
          <w:szCs w:val="32"/>
        </w:rPr>
        <w:t>算</w:t>
      </w:r>
      <w:r>
        <w:rPr>
          <w:rFonts w:hint="eastAsia" w:ascii="仿宋_GB2312" w:eastAsia="仿宋_GB2312"/>
          <w:color w:val="000000"/>
          <w:sz w:val="32"/>
          <w:szCs w:val="32"/>
        </w:rPr>
        <w:t>表</w:t>
      </w:r>
    </w:p>
    <w:p>
      <w:pPr>
        <w:autoSpaceDE w:val="0"/>
        <w:autoSpaceDN w:val="0"/>
        <w:adjustRightInd w:val="0"/>
        <w:spacing w:line="560" w:lineRule="exact"/>
        <w:ind w:left="0" w:leftChars="0" w:firstLine="838" w:firstLineChars="262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>
      <w:pPr>
        <w:autoSpaceDE w:val="0"/>
        <w:autoSpaceDN w:val="0"/>
        <w:adjustRightInd w:val="0"/>
        <w:spacing w:line="560" w:lineRule="exact"/>
        <w:ind w:left="0" w:leftChars="0" w:firstLine="838" w:firstLineChars="262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表二、部门收入总体情况表</w:t>
      </w:r>
    </w:p>
    <w:p>
      <w:pPr>
        <w:autoSpaceDE w:val="0"/>
        <w:autoSpaceDN w:val="0"/>
        <w:adjustRightInd w:val="0"/>
        <w:spacing w:line="560" w:lineRule="exact"/>
        <w:ind w:left="0" w:leftChars="0" w:firstLine="838" w:firstLineChars="262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表三、部门支出总体情况表</w:t>
      </w:r>
    </w:p>
    <w:p>
      <w:pPr>
        <w:autoSpaceDE w:val="0"/>
        <w:autoSpaceDN w:val="0"/>
        <w:adjustRightInd w:val="0"/>
        <w:spacing w:line="560" w:lineRule="exact"/>
        <w:ind w:left="0" w:leftChars="0" w:firstLine="838" w:firstLineChars="262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表四、财政拨款收支总体情况表</w:t>
      </w:r>
    </w:p>
    <w:p>
      <w:pPr>
        <w:autoSpaceDE w:val="0"/>
        <w:autoSpaceDN w:val="0"/>
        <w:adjustRightInd w:val="0"/>
        <w:spacing w:line="560" w:lineRule="exact"/>
        <w:ind w:left="0" w:leftChars="0" w:firstLine="838" w:firstLineChars="262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表五、一般公共预算支出情况表</w:t>
      </w:r>
    </w:p>
    <w:p>
      <w:pPr>
        <w:autoSpaceDE w:val="0"/>
        <w:autoSpaceDN w:val="0"/>
        <w:adjustRightInd w:val="0"/>
        <w:spacing w:line="560" w:lineRule="exact"/>
        <w:ind w:left="0" w:leftChars="0" w:firstLine="838" w:firstLineChars="262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表六、一般公共预算基本支出情况表</w:t>
      </w:r>
    </w:p>
    <w:p>
      <w:pPr>
        <w:autoSpaceDE w:val="0"/>
        <w:autoSpaceDN w:val="0"/>
        <w:adjustRightInd w:val="0"/>
        <w:spacing w:line="560" w:lineRule="exact"/>
        <w:ind w:left="0" w:leftChars="0" w:firstLine="838" w:firstLineChars="262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表七、一般公共预算“三公”经费支出情况表</w:t>
      </w:r>
    </w:p>
    <w:p>
      <w:pPr>
        <w:autoSpaceDE w:val="0"/>
        <w:autoSpaceDN w:val="0"/>
        <w:adjustRightInd w:val="0"/>
        <w:spacing w:line="560" w:lineRule="exact"/>
        <w:ind w:left="0" w:leftChars="0" w:firstLine="838" w:firstLineChars="262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表八、政府性基金预算财政拨款收支情况表</w:t>
      </w:r>
    </w:p>
    <w:p>
      <w:pPr>
        <w:ind w:left="0" w:leftChars="0" w:firstLine="838" w:firstLineChars="262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表九、政府性基金预算财政拨款基本支出情况表</w:t>
      </w:r>
    </w:p>
    <w:p>
      <w:pPr>
        <w:ind w:left="0" w:leftChars="0" w:firstLine="838" w:firstLineChars="262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表十、</w:t>
      </w:r>
      <w:r>
        <w:rPr>
          <w:rFonts w:hint="eastAsia" w:ascii="仿宋_GB2312" w:eastAsia="仿宋_GB2312"/>
          <w:sz w:val="32"/>
          <w:szCs w:val="32"/>
        </w:rPr>
        <w:t>国有资本经营预算拨款支出情况表</w:t>
      </w:r>
    </w:p>
    <w:p>
      <w:pPr>
        <w:ind w:left="0" w:leftChars="0" w:firstLine="838" w:firstLineChars="262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表十</w:t>
      </w:r>
      <w:r>
        <w:rPr>
          <w:rFonts w:hint="eastAsia" w:ascii="仿宋_GB2312" w:eastAsia="仿宋_GB2312"/>
          <w:sz w:val="32"/>
          <w:szCs w:val="32"/>
          <w:lang w:eastAsia="zh-CN"/>
        </w:rPr>
        <w:t>一</w:t>
      </w:r>
      <w:r>
        <w:rPr>
          <w:rFonts w:hint="eastAsia" w:ascii="仿宋_GB2312" w:eastAsia="仿宋_GB2312"/>
          <w:sz w:val="32"/>
          <w:szCs w:val="32"/>
        </w:rPr>
        <w:t>、政府购买服务情况表</w:t>
      </w:r>
    </w:p>
    <w:p>
      <w:pPr>
        <w:ind w:left="0" w:leftChars="0" w:firstLine="838" w:firstLineChars="262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表十</w:t>
      </w:r>
      <w:r>
        <w:rPr>
          <w:rFonts w:hint="eastAsia" w:ascii="仿宋_GB2312" w:eastAsia="仿宋_GB2312"/>
          <w:sz w:val="32"/>
          <w:szCs w:val="32"/>
          <w:lang w:eastAsia="zh-CN"/>
        </w:rPr>
        <w:t>二</w:t>
      </w:r>
      <w:r>
        <w:rPr>
          <w:rFonts w:hint="eastAsia" w:ascii="仿宋_GB2312" w:eastAsia="仿宋_GB2312"/>
          <w:sz w:val="32"/>
          <w:szCs w:val="32"/>
        </w:rPr>
        <w:t>、政府采购情况表</w:t>
      </w:r>
    </w:p>
    <w:p>
      <w:pPr>
        <w:ind w:firstLine="1807" w:firstLineChars="500"/>
        <w:rPr>
          <w:rFonts w:ascii="楷体" w:hAnsi="楷体" w:eastAsia="楷体"/>
          <w:b/>
          <w:sz w:val="36"/>
          <w:szCs w:val="36"/>
        </w:rPr>
      </w:pPr>
    </w:p>
    <w:p>
      <w:pPr>
        <w:ind w:firstLine="1807" w:firstLineChars="500"/>
        <w:rPr>
          <w:rFonts w:ascii="楷体" w:hAnsi="楷体" w:eastAsia="楷体"/>
          <w:b/>
          <w:sz w:val="36"/>
          <w:szCs w:val="36"/>
        </w:rPr>
      </w:pPr>
    </w:p>
    <w:p>
      <w:pPr>
        <w:ind w:firstLine="1807" w:firstLineChars="500"/>
        <w:rPr>
          <w:rFonts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20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22</w:t>
      </w:r>
      <w:r>
        <w:rPr>
          <w:rFonts w:hint="eastAsia" w:ascii="楷体" w:hAnsi="楷体" w:eastAsia="楷体"/>
          <w:b/>
          <w:sz w:val="36"/>
          <w:szCs w:val="36"/>
        </w:rPr>
        <w:t>年部门决算情况说明</w:t>
      </w:r>
    </w:p>
    <w:p>
      <w:pPr>
        <w:ind w:firstLine="1767" w:firstLineChars="400"/>
        <w:rPr>
          <w:rFonts w:ascii="仿宋_GB2312" w:eastAsia="仿宋_GB2312"/>
          <w:b/>
          <w:sz w:val="44"/>
          <w:szCs w:val="44"/>
        </w:rPr>
      </w:pPr>
    </w:p>
    <w:p>
      <w:pPr>
        <w:pStyle w:val="8"/>
        <w:numPr>
          <w:ilvl w:val="0"/>
          <w:numId w:val="2"/>
        </w:numPr>
        <w:spacing w:line="360" w:lineRule="auto"/>
        <w:ind w:firstLineChars="0"/>
        <w:outlineLvl w:val="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部门主要职责及机构设置情况</w:t>
      </w:r>
    </w:p>
    <w:p>
      <w:pPr>
        <w:spacing w:line="560" w:lineRule="exact"/>
        <w:ind w:firstLine="480" w:firstLineChars="1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（一）部门</w:t>
      </w:r>
      <w:r>
        <w:rPr>
          <w:rFonts w:ascii="仿宋_GB2312" w:eastAsia="仿宋_GB2312"/>
          <w:color w:val="000000"/>
          <w:sz w:val="32"/>
          <w:szCs w:val="32"/>
        </w:rPr>
        <w:t>机构设置、职责</w:t>
      </w:r>
    </w:p>
    <w:p>
      <w:pPr>
        <w:ind w:firstLine="555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1.职责：</w:t>
      </w:r>
    </w:p>
    <w:p>
      <w:pPr>
        <w:spacing w:line="560" w:lineRule="exact"/>
        <w:ind w:firstLine="480" w:firstLineChars="15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“西城区经济合作网”的日常维护，通过该网宣传区委区政府关于经济合作的政策，页面及后台数据库功能开发。</w:t>
      </w:r>
    </w:p>
    <w:p>
      <w:pPr>
        <w:spacing w:line="360" w:lineRule="auto"/>
        <w:ind w:firstLine="555"/>
        <w:rPr>
          <w:rFonts w:hint="eastAsia" w:ascii="仿宋_GB2312" w:hAnsi="仿宋" w:eastAsia="仿宋_GB2312" w:cs="Times New Roman"/>
          <w:sz w:val="32"/>
          <w:szCs w:val="32"/>
          <w:lang w:eastAsia="zh-CN"/>
        </w:rPr>
      </w:pPr>
      <w:r>
        <w:rPr>
          <w:rFonts w:hint="eastAsia" w:ascii="楷体_GB2312" w:eastAsia="楷体_GB2312"/>
          <w:b/>
          <w:sz w:val="32"/>
          <w:szCs w:val="32"/>
        </w:rPr>
        <w:t>2.部门机构设置：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协助区商务局开展各项工作。</w:t>
      </w:r>
    </w:p>
    <w:p>
      <w:pPr>
        <w:spacing w:line="360" w:lineRule="auto"/>
        <w:ind w:firstLine="555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（二）人员构成情况</w:t>
      </w:r>
    </w:p>
    <w:p>
      <w:pPr>
        <w:spacing w:line="360" w:lineRule="auto"/>
        <w:ind w:left="0" w:leftChars="0" w:firstLine="640" w:firstLineChars="200"/>
        <w:outlineLvl w:val="0"/>
        <w:rPr>
          <w:rFonts w:hint="eastAsia" w:ascii="仿宋_GB2312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eastAsia="zh-CN"/>
        </w:rPr>
        <w:t>北京市西城区经济合作</w:t>
      </w:r>
      <w:r>
        <w:rPr>
          <w:rFonts w:hint="eastAsia" w:ascii="仿宋_GB2312" w:eastAsia="仿宋_GB2312" w:cs="Times New Roman"/>
          <w:color w:val="000000"/>
          <w:sz w:val="32"/>
          <w:szCs w:val="32"/>
          <w:lang w:eastAsia="zh-CN"/>
        </w:rPr>
        <w:t>促进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eastAsia="zh-CN"/>
        </w:rPr>
        <w:t>中心，事业编制1</w:t>
      </w:r>
      <w:r>
        <w:rPr>
          <w:rFonts w:hint="eastAsia" w:ascii="仿宋_GB2312" w:eastAsia="仿宋_GB2312" w:cs="Times New Roman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eastAsia="zh-CN"/>
        </w:rPr>
        <w:t>人。截止20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eastAsia="zh-CN"/>
        </w:rPr>
        <w:t>年12月31日，在职人员11人，退休人员1人。</w:t>
      </w:r>
    </w:p>
    <w:p>
      <w:pPr>
        <w:spacing w:line="360" w:lineRule="auto"/>
        <w:ind w:left="0" w:leftChars="0" w:firstLine="640" w:firstLineChars="200"/>
        <w:outlineLvl w:val="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</w:t>
      </w:r>
      <w:r>
        <w:rPr>
          <w:rFonts w:ascii="黑体" w:eastAsia="黑体"/>
          <w:sz w:val="32"/>
          <w:szCs w:val="32"/>
        </w:rPr>
        <w:t>、</w:t>
      </w:r>
      <w:r>
        <w:rPr>
          <w:rFonts w:hint="eastAsia" w:ascii="黑体" w:eastAsia="黑体"/>
          <w:sz w:val="32"/>
          <w:szCs w:val="32"/>
        </w:rPr>
        <w:t>20</w:t>
      </w:r>
      <w:r>
        <w:rPr>
          <w:rFonts w:hint="eastAsia" w:ascii="黑体" w:eastAsia="黑体"/>
          <w:sz w:val="32"/>
          <w:szCs w:val="32"/>
          <w:lang w:val="en-US" w:eastAsia="zh-CN"/>
        </w:rPr>
        <w:t>22</w:t>
      </w:r>
      <w:r>
        <w:rPr>
          <w:rFonts w:hint="eastAsia" w:ascii="黑体" w:eastAsia="黑体"/>
          <w:sz w:val="32"/>
          <w:szCs w:val="32"/>
        </w:rPr>
        <w:t>年部门预决算收支增减变化情况说明</w:t>
      </w:r>
    </w:p>
    <w:p>
      <w:pPr>
        <w:spacing w:line="360" w:lineRule="auto"/>
        <w:ind w:firstLine="555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2022年部门预算收入3389946.14元，决算收入3855632.95元，较预算收入增加了465686.81元。主要原因为2022年基本支出中的人员经费有所增加。</w:t>
      </w:r>
    </w:p>
    <w:p>
      <w:pPr>
        <w:spacing w:line="360" w:lineRule="auto"/>
        <w:ind w:firstLine="555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年部门预算支出3389946.14元，决算支出3725874.95元，较预算支出增加了335928.81元。主要原因为2022年基本支出中的人员经费有所增加。</w:t>
      </w:r>
    </w:p>
    <w:p>
      <w:pPr>
        <w:ind w:firstLine="640" w:firstLineChars="200"/>
        <w:rPr>
          <w:rFonts w:ascii="宋体" w:hAnsi="宋体" w:cs="宋体"/>
          <w:color w:val="000000"/>
          <w:kern w:val="0"/>
          <w:sz w:val="20"/>
          <w:szCs w:val="20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2022年决算收入3855632.95元，</w:t>
      </w:r>
      <w:r>
        <w:rPr>
          <w:rFonts w:hint="eastAsia" w:ascii="仿宋_GB2312" w:eastAsia="仿宋_GB2312"/>
          <w:sz w:val="32"/>
          <w:szCs w:val="32"/>
        </w:rPr>
        <w:t>其中：财政拨款3482466.95</w:t>
      </w:r>
      <w:r>
        <w:rPr>
          <w:rFonts w:hint="eastAsia" w:ascii="仿宋_GB2312" w:eastAsia="仿宋_GB2312"/>
          <w:sz w:val="32"/>
          <w:szCs w:val="32"/>
          <w:lang w:eastAsia="zh-CN"/>
        </w:rPr>
        <w:t>元，其他收入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373166.00元。</w:t>
      </w:r>
      <w:r>
        <w:rPr>
          <w:rFonts w:hint="eastAsia" w:ascii="仿宋_GB2312" w:eastAsia="仿宋_GB2312"/>
          <w:sz w:val="32"/>
          <w:szCs w:val="32"/>
        </w:rPr>
        <w:t>财政拨款</w:t>
      </w:r>
      <w:r>
        <w:rPr>
          <w:rFonts w:hint="eastAsia" w:ascii="仿宋_GB2312" w:eastAsia="仿宋_GB2312"/>
          <w:sz w:val="32"/>
          <w:szCs w:val="32"/>
          <w:lang w:eastAsia="zh-CN"/>
        </w:rPr>
        <w:t>决算收入比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2021年决算收入</w:t>
      </w:r>
      <w:r>
        <w:rPr>
          <w:rFonts w:hint="eastAsia" w:ascii="仿宋_GB2312" w:eastAsia="仿宋_GB2312"/>
          <w:sz w:val="32"/>
          <w:szCs w:val="32"/>
        </w:rPr>
        <w:t>3418654.12元</w:t>
      </w:r>
      <w:r>
        <w:rPr>
          <w:rFonts w:hint="eastAsia" w:ascii="仿宋_GB2312" w:eastAsia="仿宋_GB2312"/>
          <w:sz w:val="32"/>
          <w:szCs w:val="32"/>
          <w:lang w:eastAsia="zh-CN"/>
        </w:rPr>
        <w:t>增加了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63812.83元。</w:t>
      </w:r>
      <w:r>
        <w:rPr>
          <w:rFonts w:hint="eastAsia" w:ascii="仿宋_GB2312" w:eastAsia="仿宋_GB2312"/>
          <w:sz w:val="32"/>
          <w:szCs w:val="32"/>
        </w:rPr>
        <w:t>主要原因为20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年决算收入</w:t>
      </w:r>
      <w:r>
        <w:rPr>
          <w:rFonts w:hint="eastAsia" w:ascii="仿宋_GB2312" w:eastAsia="仿宋_GB2312"/>
          <w:sz w:val="32"/>
          <w:szCs w:val="32"/>
          <w:lang w:eastAsia="zh-CN"/>
        </w:rPr>
        <w:t>中的人员经费较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2021年有所增加</w:t>
      </w:r>
      <w:r>
        <w:rPr>
          <w:rFonts w:hint="eastAsia" w:ascii="仿宋_GB2312" w:eastAsia="仿宋_GB2312"/>
          <w:sz w:val="32"/>
          <w:szCs w:val="32"/>
        </w:rPr>
        <w:t xml:space="preserve">。 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年支出决算按用途划分：（1）基本支出决算3725874.95元，其中公用支出225546.57元。基本支出比20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年决算支出3561574.37元</w:t>
      </w:r>
      <w:r>
        <w:rPr>
          <w:rFonts w:hint="eastAsia" w:ascii="仿宋_GB2312" w:eastAsia="仿宋_GB2312"/>
          <w:sz w:val="32"/>
          <w:szCs w:val="32"/>
          <w:lang w:eastAsia="zh-CN"/>
        </w:rPr>
        <w:t>增加了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164300.58</w:t>
      </w:r>
      <w:r>
        <w:rPr>
          <w:rFonts w:hint="eastAsia" w:ascii="仿宋_GB2312" w:eastAsia="仿宋_GB2312"/>
          <w:sz w:val="32"/>
          <w:szCs w:val="32"/>
        </w:rPr>
        <w:t>元，主要原因为20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年决算收入</w:t>
      </w:r>
      <w:r>
        <w:rPr>
          <w:rFonts w:hint="eastAsia" w:ascii="仿宋_GB2312" w:eastAsia="仿宋_GB2312"/>
          <w:sz w:val="32"/>
          <w:szCs w:val="32"/>
          <w:lang w:eastAsia="zh-CN"/>
        </w:rPr>
        <w:t>中的人员经费较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2021年有所增加</w:t>
      </w:r>
      <w:r>
        <w:rPr>
          <w:rFonts w:hint="eastAsia" w:ascii="仿宋_GB2312" w:eastAsia="仿宋_GB2312"/>
          <w:sz w:val="32"/>
          <w:szCs w:val="32"/>
        </w:rPr>
        <w:t>。 （2）项目支出决算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元。</w:t>
      </w:r>
    </w:p>
    <w:p>
      <w:pPr>
        <w:spacing w:line="360" w:lineRule="auto"/>
        <w:ind w:left="640"/>
        <w:outlineLvl w:val="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</w:t>
      </w:r>
      <w:r>
        <w:rPr>
          <w:rFonts w:ascii="黑体" w:eastAsia="黑体"/>
          <w:sz w:val="32"/>
          <w:szCs w:val="32"/>
        </w:rPr>
        <w:t>、主要支出情况</w:t>
      </w:r>
    </w:p>
    <w:p>
      <w:pPr>
        <w:snapToGrid w:val="0"/>
        <w:spacing w:line="360" w:lineRule="auto"/>
        <w:ind w:left="284" w:firstLine="320" w:firstLineChars="100"/>
        <w:rPr>
          <w:rFonts w:ascii="仿宋_GB2312" w:hAnsi="仿宋" w:eastAsia="仿宋_GB2312"/>
          <w:sz w:val="32"/>
          <w:szCs w:val="32"/>
        </w:rPr>
      </w:pPr>
      <w:bookmarkStart w:id="0" w:name="_Toc25448"/>
      <w:bookmarkStart w:id="1" w:name="_Toc17531"/>
      <w:r>
        <w:rPr>
          <w:rFonts w:hint="eastAsia" w:ascii="仿宋_GB2312" w:hAnsi="仿宋" w:eastAsia="仿宋_GB2312"/>
          <w:sz w:val="32"/>
          <w:szCs w:val="32"/>
        </w:rPr>
        <w:t>（一）基本支出主要包括</w:t>
      </w:r>
      <w:bookmarkEnd w:id="0"/>
      <w:bookmarkEnd w:id="1"/>
      <w:r>
        <w:rPr>
          <w:rFonts w:hint="eastAsia" w:ascii="仿宋_GB2312" w:hAnsi="仿宋" w:eastAsia="仿宋_GB2312"/>
          <w:sz w:val="32"/>
          <w:szCs w:val="32"/>
        </w:rPr>
        <w:t>在职、退休人员支出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；</w:t>
      </w:r>
      <w:r>
        <w:rPr>
          <w:rFonts w:hint="eastAsia" w:ascii="仿宋_GB2312" w:hAnsi="仿宋" w:eastAsia="仿宋_GB2312"/>
          <w:sz w:val="32"/>
          <w:szCs w:val="32"/>
        </w:rPr>
        <w:t>个人</w:t>
      </w:r>
    </w:p>
    <w:p>
      <w:pPr>
        <w:snapToGrid w:val="0"/>
        <w:spacing w:line="360" w:lineRule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和家庭补助支出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；</w:t>
      </w:r>
      <w:r>
        <w:rPr>
          <w:rFonts w:hint="eastAsia" w:ascii="仿宋_GB2312" w:hAnsi="仿宋" w:eastAsia="仿宋_GB2312"/>
          <w:sz w:val="32"/>
          <w:szCs w:val="32"/>
        </w:rPr>
        <w:t>公用支出</w:t>
      </w:r>
      <w:bookmarkStart w:id="2" w:name="_Toc3237"/>
      <w:bookmarkStart w:id="3" w:name="_Toc7025"/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snapToGrid w:val="0"/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（二）项目支出主要</w:t>
      </w:r>
      <w:bookmarkEnd w:id="2"/>
      <w:bookmarkEnd w:id="3"/>
      <w:r>
        <w:rPr>
          <w:rFonts w:hint="eastAsia" w:ascii="仿宋_GB2312" w:hAnsi="仿宋" w:eastAsia="仿宋_GB2312"/>
          <w:sz w:val="32"/>
          <w:szCs w:val="32"/>
        </w:rPr>
        <w:t>包括：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无</w:t>
      </w:r>
    </w:p>
    <w:p>
      <w:pPr>
        <w:spacing w:line="360" w:lineRule="auto"/>
        <w:ind w:left="640"/>
        <w:outlineLvl w:val="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</w:t>
      </w:r>
      <w:r>
        <w:rPr>
          <w:rFonts w:ascii="黑体" w:eastAsia="黑体"/>
          <w:sz w:val="32"/>
          <w:szCs w:val="32"/>
        </w:rPr>
        <w:t>部门“</w:t>
      </w:r>
      <w:r>
        <w:rPr>
          <w:rFonts w:hint="eastAsia" w:ascii="黑体" w:eastAsia="黑体"/>
          <w:sz w:val="32"/>
          <w:szCs w:val="32"/>
        </w:rPr>
        <w:t>三公</w:t>
      </w:r>
      <w:r>
        <w:rPr>
          <w:rFonts w:ascii="黑体" w:eastAsia="黑体"/>
          <w:sz w:val="32"/>
          <w:szCs w:val="32"/>
        </w:rPr>
        <w:t>”</w:t>
      </w:r>
      <w:r>
        <w:rPr>
          <w:rFonts w:hint="eastAsia" w:ascii="黑体" w:eastAsia="黑体"/>
          <w:sz w:val="32"/>
          <w:szCs w:val="32"/>
        </w:rPr>
        <w:t>经费</w:t>
      </w:r>
      <w:r>
        <w:rPr>
          <w:rFonts w:ascii="黑体" w:eastAsia="黑体"/>
          <w:sz w:val="32"/>
          <w:szCs w:val="32"/>
        </w:rPr>
        <w:t>财政拨款</w:t>
      </w:r>
      <w:r>
        <w:rPr>
          <w:rFonts w:hint="eastAsia" w:ascii="黑体" w:eastAsia="黑体"/>
          <w:sz w:val="32"/>
          <w:szCs w:val="32"/>
        </w:rPr>
        <w:t>决</w:t>
      </w:r>
      <w:r>
        <w:rPr>
          <w:rFonts w:ascii="黑体" w:eastAsia="黑体"/>
          <w:sz w:val="32"/>
          <w:szCs w:val="32"/>
        </w:rPr>
        <w:t>算说明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hint="eastAsia" w:ascii="仿宋_GB2312" w:eastAsia="仿宋_GB2312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hint="eastAsia" w:ascii="仿宋_GB2312" w:eastAsia="仿宋_GB2312"/>
          <w:color w:val="000000"/>
          <w:sz w:val="32"/>
          <w:szCs w:val="32"/>
        </w:rPr>
        <w:t>经费的</w:t>
      </w:r>
      <w:r>
        <w:rPr>
          <w:rFonts w:ascii="仿宋_GB2312" w:eastAsia="仿宋_GB2312"/>
          <w:color w:val="000000"/>
          <w:sz w:val="32"/>
          <w:szCs w:val="32"/>
        </w:rPr>
        <w:t>单位</w:t>
      </w:r>
      <w:r>
        <w:rPr>
          <w:rFonts w:hint="eastAsia" w:ascii="仿宋_GB2312" w:eastAsia="仿宋_GB2312"/>
          <w:color w:val="000000"/>
          <w:sz w:val="32"/>
          <w:szCs w:val="32"/>
        </w:rPr>
        <w:t>范围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“三公”经费的单位范围为：北京市西城区经济合作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促进</w:t>
      </w:r>
      <w:r>
        <w:rPr>
          <w:rFonts w:hint="eastAsia" w:ascii="仿宋_GB2312" w:eastAsia="仿宋_GB2312"/>
          <w:color w:val="000000"/>
          <w:sz w:val="32"/>
          <w:szCs w:val="32"/>
        </w:rPr>
        <w:t>中心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hint="eastAsia" w:ascii="仿宋_GB2312" w:eastAsia="仿宋_GB2312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hint="eastAsia" w:ascii="仿宋_GB2312" w:eastAsia="仿宋_GB2312"/>
          <w:color w:val="000000"/>
          <w:sz w:val="32"/>
          <w:szCs w:val="32"/>
        </w:rPr>
        <w:t>经费财政</w:t>
      </w:r>
      <w:r>
        <w:rPr>
          <w:rFonts w:ascii="仿宋_GB2312" w:eastAsia="仿宋_GB2312"/>
          <w:color w:val="000000"/>
          <w:sz w:val="32"/>
          <w:szCs w:val="32"/>
        </w:rPr>
        <w:t>拨款</w:t>
      </w:r>
      <w:r>
        <w:rPr>
          <w:rFonts w:hint="eastAsia" w:ascii="仿宋_GB2312" w:eastAsia="仿宋_GB2312"/>
          <w:color w:val="000000"/>
          <w:sz w:val="32"/>
          <w:szCs w:val="32"/>
        </w:rPr>
        <w:t>决算</w:t>
      </w:r>
      <w:r>
        <w:rPr>
          <w:rFonts w:ascii="仿宋_GB2312" w:eastAsia="仿宋_GB2312"/>
          <w:color w:val="000000"/>
          <w:sz w:val="32"/>
          <w:szCs w:val="32"/>
        </w:rPr>
        <w:t>情况</w:t>
      </w:r>
      <w:r>
        <w:rPr>
          <w:rFonts w:hint="eastAsia" w:ascii="仿宋_GB2312" w:eastAsia="仿宋_GB2312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hint="default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1、因公出国（境）费财政拨款决算金额为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元，因公出国（境）团组数：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个，人数：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人。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其中</w:t>
      </w:r>
      <w:r>
        <w:rPr>
          <w:rFonts w:hint="eastAsia" w:ascii="仿宋_GB2312" w:eastAsia="仿宋_GB2312"/>
          <w:color w:val="000000"/>
          <w:sz w:val="32"/>
          <w:szCs w:val="32"/>
        </w:rPr>
        <w:t>统战类、科研类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出国（境）经费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0元。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2、公务接待费财政拨款决算金额为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元，国内公务接待批次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次，人数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人。</w:t>
      </w:r>
    </w:p>
    <w:p>
      <w:pPr>
        <w:spacing w:line="560" w:lineRule="exact"/>
        <w:ind w:firstLine="640" w:firstLineChars="200"/>
        <w:rPr>
          <w:color w:val="000000"/>
          <w:kern w:val="0"/>
          <w:szCs w:val="21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3、公务用车购置及运行维护费财政拨款决算金额为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元，其中：公务用车购置费0元，保有量：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辆。公务用车运行维护费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元。</w:t>
      </w:r>
    </w:p>
    <w:p>
      <w:pPr>
        <w:spacing w:line="360" w:lineRule="auto"/>
        <w:ind w:left="640"/>
        <w:outlineLvl w:val="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五</w:t>
      </w:r>
      <w:r>
        <w:rPr>
          <w:rFonts w:ascii="黑体" w:eastAsia="黑体"/>
          <w:sz w:val="32"/>
          <w:szCs w:val="32"/>
        </w:rPr>
        <w:t>、其他情况说明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（一）机构运行经费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>
      <w:pPr>
        <w:spacing w:line="360" w:lineRule="auto"/>
        <w:ind w:firstLine="480" w:firstLineChars="150"/>
        <w:rPr>
          <w:rFonts w:ascii="楷体_GB2312" w:hAnsi="宋体" w:eastAsia="楷体_GB2312" w:cs="宋体"/>
          <w:b/>
          <w:bCs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年本部门（含下属单位）履行一般行政事业管理职能、维持机关运行，用于一般公共预算安排的行政运行经费，合计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元。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（二）政府</w:t>
      </w:r>
      <w:r>
        <w:rPr>
          <w:rFonts w:ascii="仿宋_GB2312" w:eastAsia="仿宋_GB2312"/>
          <w:color w:val="000000"/>
          <w:sz w:val="32"/>
          <w:szCs w:val="32"/>
        </w:rPr>
        <w:t>采购预算说明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20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年涉及政府采购项目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个，总金额为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元。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（三）政府购买服务</w:t>
      </w:r>
      <w:r>
        <w:rPr>
          <w:rFonts w:ascii="仿宋_GB2312" w:eastAsia="仿宋_GB2312"/>
          <w:color w:val="000000"/>
          <w:sz w:val="32"/>
          <w:szCs w:val="32"/>
        </w:rPr>
        <w:t>预算说明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20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color w:val="000000"/>
          <w:sz w:val="32"/>
          <w:szCs w:val="32"/>
        </w:rPr>
        <w:t>年涉及政府购买服务项目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个，总金额为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元。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（四）重点项目预算的绩效目标和绩效评价结果等情况。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本单位无项目经费。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（五）国有</w:t>
      </w:r>
      <w:r>
        <w:rPr>
          <w:rFonts w:ascii="仿宋_GB2312" w:eastAsia="仿宋_GB2312"/>
          <w:color w:val="000000"/>
          <w:sz w:val="32"/>
          <w:szCs w:val="32"/>
        </w:rPr>
        <w:t>资本经营预算财政拨款</w:t>
      </w:r>
      <w:r>
        <w:rPr>
          <w:rFonts w:hint="eastAsia" w:ascii="仿宋_GB2312" w:eastAsia="仿宋_GB2312"/>
          <w:color w:val="000000"/>
          <w:sz w:val="32"/>
          <w:szCs w:val="32"/>
        </w:rPr>
        <w:t>情况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无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（六）国有资产</w:t>
      </w:r>
      <w:r>
        <w:rPr>
          <w:rFonts w:ascii="仿宋_GB2312" w:eastAsia="仿宋_GB2312"/>
          <w:color w:val="000000"/>
          <w:sz w:val="32"/>
          <w:szCs w:val="32"/>
        </w:rPr>
        <w:t>占用情况说明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截止</w:t>
      </w:r>
      <w:r>
        <w:rPr>
          <w:rFonts w:hint="eastAsia" w:ascii="仿宋_GB2312" w:eastAsia="仿宋_GB2312"/>
          <w:color w:val="000000"/>
          <w:sz w:val="32"/>
          <w:szCs w:val="32"/>
        </w:rPr>
        <w:t>20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color w:val="000000"/>
          <w:sz w:val="32"/>
          <w:szCs w:val="32"/>
        </w:rPr>
        <w:t>年</w:t>
      </w:r>
      <w:r>
        <w:rPr>
          <w:rFonts w:ascii="仿宋_GB2312" w:eastAsia="仿宋_GB2312"/>
          <w:color w:val="000000"/>
          <w:sz w:val="32"/>
          <w:szCs w:val="32"/>
        </w:rPr>
        <w:t>底，</w:t>
      </w:r>
      <w:r>
        <w:rPr>
          <w:rFonts w:hint="eastAsia" w:ascii="仿宋_GB2312" w:eastAsia="仿宋_GB2312"/>
          <w:color w:val="000000"/>
          <w:sz w:val="32"/>
          <w:szCs w:val="32"/>
        </w:rPr>
        <w:t>本部门</w:t>
      </w:r>
      <w:r>
        <w:rPr>
          <w:rFonts w:ascii="仿宋_GB2312" w:eastAsia="仿宋_GB2312"/>
          <w:color w:val="000000"/>
          <w:sz w:val="32"/>
          <w:szCs w:val="32"/>
        </w:rPr>
        <w:t>固定资产总额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10.99</w:t>
      </w:r>
      <w:r>
        <w:rPr>
          <w:rFonts w:hint="eastAsia" w:ascii="仿宋_GB2312" w:eastAsia="仿宋_GB2312"/>
          <w:color w:val="000000"/>
          <w:sz w:val="32"/>
          <w:szCs w:val="32"/>
        </w:rPr>
        <w:t>万元</w:t>
      </w:r>
      <w:r>
        <w:rPr>
          <w:rFonts w:ascii="仿宋_GB2312" w:eastAsia="仿宋_GB2312"/>
          <w:color w:val="000000"/>
          <w:sz w:val="32"/>
          <w:szCs w:val="32"/>
        </w:rPr>
        <w:t>，其中：</w:t>
      </w:r>
      <w:r>
        <w:rPr>
          <w:rFonts w:hint="eastAsia" w:ascii="仿宋_GB2312" w:eastAsia="仿宋_GB2312"/>
          <w:color w:val="000000"/>
          <w:sz w:val="32"/>
          <w:szCs w:val="32"/>
        </w:rPr>
        <w:t>车辆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台</w:t>
      </w:r>
      <w:r>
        <w:rPr>
          <w:rFonts w:ascii="仿宋_GB2312" w:eastAsia="仿宋_GB2312"/>
          <w:color w:val="000000"/>
          <w:sz w:val="32"/>
          <w:szCs w:val="32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万元；单位</w:t>
      </w:r>
      <w:r>
        <w:rPr>
          <w:rFonts w:ascii="仿宋_GB2312" w:eastAsia="仿宋_GB2312"/>
          <w:color w:val="000000"/>
          <w:sz w:val="32"/>
          <w:szCs w:val="32"/>
        </w:rPr>
        <w:t>价值</w:t>
      </w:r>
      <w:r>
        <w:rPr>
          <w:rFonts w:hint="eastAsia" w:ascii="仿宋_GB2312" w:eastAsia="仿宋_GB2312"/>
          <w:color w:val="000000"/>
          <w:sz w:val="32"/>
          <w:szCs w:val="32"/>
        </w:rPr>
        <w:t>50万元以上</w:t>
      </w:r>
      <w:r>
        <w:rPr>
          <w:rFonts w:ascii="仿宋_GB2312" w:eastAsia="仿宋_GB2312"/>
          <w:color w:val="000000"/>
          <w:sz w:val="32"/>
          <w:szCs w:val="32"/>
        </w:rPr>
        <w:t>的</w:t>
      </w:r>
      <w:r>
        <w:rPr>
          <w:rFonts w:hint="eastAsia" w:ascii="仿宋_GB2312" w:eastAsia="仿宋_GB2312"/>
          <w:color w:val="000000"/>
          <w:sz w:val="32"/>
          <w:szCs w:val="32"/>
        </w:rPr>
        <w:t>通用</w:t>
      </w:r>
      <w:r>
        <w:rPr>
          <w:rFonts w:ascii="仿宋_GB2312" w:eastAsia="仿宋_GB2312"/>
          <w:color w:val="000000"/>
          <w:sz w:val="32"/>
          <w:szCs w:val="32"/>
        </w:rPr>
        <w:t>设备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台（套）、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万元，单位</w:t>
      </w:r>
      <w:r>
        <w:rPr>
          <w:rFonts w:ascii="仿宋_GB2312" w:eastAsia="仿宋_GB2312"/>
          <w:color w:val="000000"/>
          <w:sz w:val="32"/>
          <w:szCs w:val="32"/>
        </w:rPr>
        <w:t>价值100</w:t>
      </w:r>
      <w:r>
        <w:rPr>
          <w:rFonts w:hint="eastAsia" w:ascii="仿宋_GB2312" w:eastAsia="仿宋_GB2312"/>
          <w:color w:val="000000"/>
          <w:sz w:val="32"/>
          <w:szCs w:val="32"/>
        </w:rPr>
        <w:t>万元以上</w:t>
      </w:r>
      <w:r>
        <w:rPr>
          <w:rFonts w:ascii="仿宋_GB2312" w:eastAsia="仿宋_GB2312"/>
          <w:color w:val="000000"/>
          <w:sz w:val="32"/>
          <w:szCs w:val="32"/>
        </w:rPr>
        <w:t>的</w:t>
      </w:r>
      <w:r>
        <w:rPr>
          <w:rFonts w:hint="eastAsia" w:ascii="仿宋_GB2312" w:eastAsia="仿宋_GB2312"/>
          <w:color w:val="000000"/>
          <w:sz w:val="32"/>
          <w:szCs w:val="32"/>
        </w:rPr>
        <w:t>专用</w:t>
      </w:r>
      <w:r>
        <w:rPr>
          <w:rFonts w:ascii="仿宋_GB2312" w:eastAsia="仿宋_GB2312"/>
          <w:color w:val="000000"/>
          <w:sz w:val="32"/>
          <w:szCs w:val="32"/>
        </w:rPr>
        <w:t>设备</w:t>
      </w:r>
      <w:r>
        <w:rPr>
          <w:rFonts w:hint="eastAsia" w:ascii="仿宋_GB2312" w:eastAsia="仿宋_GB2312"/>
          <w:color w:val="000000"/>
          <w:sz w:val="32"/>
          <w:szCs w:val="32"/>
        </w:rPr>
        <w:t>0台（套）、0万元。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（七）政府性基金预算情况。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无</w:t>
      </w:r>
    </w:p>
    <w:p>
      <w:pPr>
        <w:spacing w:line="360" w:lineRule="auto"/>
        <w:ind w:left="640"/>
        <w:outlineLvl w:val="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六</w:t>
      </w:r>
      <w:r>
        <w:rPr>
          <w:rFonts w:ascii="黑体" w:eastAsia="黑体"/>
          <w:sz w:val="32"/>
          <w:szCs w:val="32"/>
        </w:rPr>
        <w:t>、名称</w:t>
      </w:r>
      <w:r>
        <w:rPr>
          <w:rFonts w:hint="eastAsia" w:ascii="黑体" w:eastAsia="黑体"/>
          <w:sz w:val="32"/>
          <w:szCs w:val="32"/>
        </w:rPr>
        <w:t xml:space="preserve">解释 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专业性名词解释：行政运行经费是指为保障单位正常运行，用于购买货物和服务的各项资金，包括办公及印刷费、邮电费、差旅费、会议费、福利费、日常维修费、专用材料及一般设备购置费、网络运行维护费、办公用房租赁费、办公用房水电费、办公用房取暖费、办公用房物业管理费、公务用车运行维护以及其他费用。</w:t>
      </w:r>
    </w:p>
    <w:p>
      <w:pPr>
        <w:rPr>
          <w:rFonts w:ascii="楷体_GB2312" w:hAnsi="宋体" w:eastAsia="楷体_GB2312" w:cs="宋体"/>
          <w:b/>
          <w:bCs/>
          <w:kern w:val="0"/>
          <w:sz w:val="32"/>
          <w:szCs w:val="32"/>
        </w:rPr>
      </w:pPr>
    </w:p>
    <w:p>
      <w:pPr>
        <w:rPr>
          <w:rFonts w:ascii="楷体_GB2312" w:hAnsi="宋体" w:eastAsia="楷体_GB2312" w:cs="宋体"/>
          <w:b/>
          <w:bCs/>
          <w:kern w:val="0"/>
          <w:sz w:val="32"/>
          <w:szCs w:val="32"/>
        </w:rPr>
      </w:pPr>
    </w:p>
    <w:p>
      <w:pPr>
        <w:rPr>
          <w:rFonts w:hint="default" w:ascii="楷体_GB2312" w:hAnsi="宋体" w:eastAsia="楷体_GB2312" w:cs="宋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楷体_GB2312" w:hAnsi="宋体" w:eastAsia="楷体_GB2312" w:cs="宋体"/>
          <w:b/>
          <w:bCs/>
          <w:kern w:val="0"/>
          <w:sz w:val="32"/>
          <w:szCs w:val="32"/>
        </w:rPr>
        <w:t xml:space="preserve">              </w:t>
      </w:r>
      <w:r>
        <w:rPr>
          <w:rFonts w:hint="eastAsia" w:ascii="楷体_GB2312" w:hAnsi="宋体" w:eastAsia="楷体_GB2312" w:cs="宋体"/>
          <w:b/>
          <w:bCs/>
          <w:kern w:val="0"/>
          <w:sz w:val="32"/>
          <w:szCs w:val="32"/>
          <w:lang w:val="en-US" w:eastAsia="zh-CN"/>
        </w:rPr>
        <w:t xml:space="preserve">           北京市西城经济合作促进中心</w:t>
      </w:r>
    </w:p>
    <w:p>
      <w:pPr>
        <w:rPr>
          <w:rFonts w:hint="default" w:ascii="楷体_GB2312" w:hAnsi="宋体" w:eastAsia="楷体_GB2312" w:cs="宋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楷体_GB2312" w:hAnsi="宋体" w:eastAsia="楷体_GB2312" w:cs="宋体"/>
          <w:b/>
          <w:bCs/>
          <w:kern w:val="0"/>
          <w:sz w:val="32"/>
          <w:szCs w:val="32"/>
        </w:rPr>
        <w:t xml:space="preserve">                             </w:t>
      </w:r>
      <w:r>
        <w:rPr>
          <w:rFonts w:hint="eastAsia" w:ascii="楷体_GB2312" w:hAnsi="宋体" w:eastAsia="楷体_GB2312" w:cs="宋体"/>
          <w:b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 w:cs="宋体"/>
          <w:b/>
          <w:bCs/>
          <w:kern w:val="0"/>
          <w:sz w:val="32"/>
          <w:szCs w:val="32"/>
        </w:rPr>
        <w:t xml:space="preserve">  </w:t>
      </w:r>
      <w:r>
        <w:rPr>
          <w:rFonts w:hint="eastAsia" w:ascii="楷体_GB2312" w:hAnsi="宋体" w:eastAsia="楷体_GB2312" w:cs="宋体"/>
          <w:b/>
          <w:bCs/>
          <w:kern w:val="0"/>
          <w:sz w:val="32"/>
          <w:szCs w:val="32"/>
          <w:lang w:val="en-US" w:eastAsia="zh-CN"/>
        </w:rPr>
        <w:t>2023.8.15</w:t>
      </w:r>
      <w:bookmarkStart w:id="4" w:name="_GoBack"/>
      <w:bookmarkEnd w:id="4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7</w:t>
    </w:r>
    <w:r>
      <w:rPr>
        <w:lang w:val="zh-CN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9258418"/>
    <w:multiLevelType w:val="singleLevel"/>
    <w:tmpl w:val="A9258418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1E2D6B13"/>
    <w:multiLevelType w:val="multilevel"/>
    <w:tmpl w:val="1E2D6B13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C60AF"/>
    <w:rsid w:val="0000734E"/>
    <w:rsid w:val="0001000F"/>
    <w:rsid w:val="00012BCC"/>
    <w:rsid w:val="0002184B"/>
    <w:rsid w:val="000413E5"/>
    <w:rsid w:val="00043830"/>
    <w:rsid w:val="00045F4C"/>
    <w:rsid w:val="000502E7"/>
    <w:rsid w:val="000777DC"/>
    <w:rsid w:val="000A6F7B"/>
    <w:rsid w:val="000B17EF"/>
    <w:rsid w:val="000B7C02"/>
    <w:rsid w:val="0011302A"/>
    <w:rsid w:val="001361C1"/>
    <w:rsid w:val="001750DC"/>
    <w:rsid w:val="0018795A"/>
    <w:rsid w:val="0019790A"/>
    <w:rsid w:val="001B2504"/>
    <w:rsid w:val="001B33CC"/>
    <w:rsid w:val="001B6EC1"/>
    <w:rsid w:val="001D0A69"/>
    <w:rsid w:val="001E1B21"/>
    <w:rsid w:val="001F042E"/>
    <w:rsid w:val="0020458B"/>
    <w:rsid w:val="0021287A"/>
    <w:rsid w:val="00241ED1"/>
    <w:rsid w:val="00253728"/>
    <w:rsid w:val="00265896"/>
    <w:rsid w:val="00275CC5"/>
    <w:rsid w:val="00277118"/>
    <w:rsid w:val="00281729"/>
    <w:rsid w:val="00290328"/>
    <w:rsid w:val="002A449E"/>
    <w:rsid w:val="002A4692"/>
    <w:rsid w:val="002B17FA"/>
    <w:rsid w:val="002C00DE"/>
    <w:rsid w:val="002F24A9"/>
    <w:rsid w:val="002F7360"/>
    <w:rsid w:val="0030577C"/>
    <w:rsid w:val="00305B58"/>
    <w:rsid w:val="003245CC"/>
    <w:rsid w:val="00326E00"/>
    <w:rsid w:val="00357962"/>
    <w:rsid w:val="00362ED7"/>
    <w:rsid w:val="0036369B"/>
    <w:rsid w:val="003713B2"/>
    <w:rsid w:val="00374D5C"/>
    <w:rsid w:val="0037690D"/>
    <w:rsid w:val="003802D9"/>
    <w:rsid w:val="00393E22"/>
    <w:rsid w:val="003B0ECD"/>
    <w:rsid w:val="003C0466"/>
    <w:rsid w:val="003C60AF"/>
    <w:rsid w:val="003D5400"/>
    <w:rsid w:val="004027F6"/>
    <w:rsid w:val="004104C2"/>
    <w:rsid w:val="0042591A"/>
    <w:rsid w:val="00436767"/>
    <w:rsid w:val="00445D3A"/>
    <w:rsid w:val="0047536F"/>
    <w:rsid w:val="00475775"/>
    <w:rsid w:val="0047655E"/>
    <w:rsid w:val="0048123E"/>
    <w:rsid w:val="00497A61"/>
    <w:rsid w:val="004B2025"/>
    <w:rsid w:val="004D02A1"/>
    <w:rsid w:val="004D11BA"/>
    <w:rsid w:val="004D2B26"/>
    <w:rsid w:val="004D7FAE"/>
    <w:rsid w:val="00530205"/>
    <w:rsid w:val="005406D9"/>
    <w:rsid w:val="00541814"/>
    <w:rsid w:val="00551B79"/>
    <w:rsid w:val="005637A5"/>
    <w:rsid w:val="005825A1"/>
    <w:rsid w:val="00597C0F"/>
    <w:rsid w:val="005B66F3"/>
    <w:rsid w:val="005C6F89"/>
    <w:rsid w:val="005E2DB4"/>
    <w:rsid w:val="005E4D0C"/>
    <w:rsid w:val="005E74F2"/>
    <w:rsid w:val="005F2A8E"/>
    <w:rsid w:val="005F75D4"/>
    <w:rsid w:val="006022F7"/>
    <w:rsid w:val="006124ED"/>
    <w:rsid w:val="00630017"/>
    <w:rsid w:val="00641FC5"/>
    <w:rsid w:val="0065310D"/>
    <w:rsid w:val="00663A15"/>
    <w:rsid w:val="00664E70"/>
    <w:rsid w:val="00675C55"/>
    <w:rsid w:val="00695C5B"/>
    <w:rsid w:val="006B6BFA"/>
    <w:rsid w:val="006B6FB8"/>
    <w:rsid w:val="006B7DEE"/>
    <w:rsid w:val="006D30B2"/>
    <w:rsid w:val="006D38A4"/>
    <w:rsid w:val="00700F14"/>
    <w:rsid w:val="00702B91"/>
    <w:rsid w:val="00703207"/>
    <w:rsid w:val="007214FB"/>
    <w:rsid w:val="00722C4D"/>
    <w:rsid w:val="007327FF"/>
    <w:rsid w:val="00740D65"/>
    <w:rsid w:val="00742595"/>
    <w:rsid w:val="00742E12"/>
    <w:rsid w:val="007539DD"/>
    <w:rsid w:val="007619FD"/>
    <w:rsid w:val="007832BC"/>
    <w:rsid w:val="0079155F"/>
    <w:rsid w:val="00797835"/>
    <w:rsid w:val="007A072D"/>
    <w:rsid w:val="008025B5"/>
    <w:rsid w:val="00815BCA"/>
    <w:rsid w:val="00816D8C"/>
    <w:rsid w:val="00822078"/>
    <w:rsid w:val="008235AA"/>
    <w:rsid w:val="00831AFF"/>
    <w:rsid w:val="008322D0"/>
    <w:rsid w:val="0085288A"/>
    <w:rsid w:val="0087548B"/>
    <w:rsid w:val="00877EE8"/>
    <w:rsid w:val="008C23EE"/>
    <w:rsid w:val="008C4467"/>
    <w:rsid w:val="008E1B94"/>
    <w:rsid w:val="008F69E5"/>
    <w:rsid w:val="00906F20"/>
    <w:rsid w:val="00915B56"/>
    <w:rsid w:val="009206CD"/>
    <w:rsid w:val="0092304E"/>
    <w:rsid w:val="0093084E"/>
    <w:rsid w:val="00946FF4"/>
    <w:rsid w:val="009503A0"/>
    <w:rsid w:val="00951800"/>
    <w:rsid w:val="00972939"/>
    <w:rsid w:val="0098608C"/>
    <w:rsid w:val="009A03CE"/>
    <w:rsid w:val="009A7B66"/>
    <w:rsid w:val="009B2ECE"/>
    <w:rsid w:val="009C44C6"/>
    <w:rsid w:val="009D48EF"/>
    <w:rsid w:val="009D557A"/>
    <w:rsid w:val="009E4E11"/>
    <w:rsid w:val="00A03121"/>
    <w:rsid w:val="00A154E7"/>
    <w:rsid w:val="00A31814"/>
    <w:rsid w:val="00A33093"/>
    <w:rsid w:val="00A60DE9"/>
    <w:rsid w:val="00A60E77"/>
    <w:rsid w:val="00A662D2"/>
    <w:rsid w:val="00A725EA"/>
    <w:rsid w:val="00A73591"/>
    <w:rsid w:val="00A86BB5"/>
    <w:rsid w:val="00A86FA2"/>
    <w:rsid w:val="00A97E39"/>
    <w:rsid w:val="00AB21E7"/>
    <w:rsid w:val="00AB4AE9"/>
    <w:rsid w:val="00AB4BB0"/>
    <w:rsid w:val="00B163B3"/>
    <w:rsid w:val="00B335D3"/>
    <w:rsid w:val="00B5495D"/>
    <w:rsid w:val="00B55142"/>
    <w:rsid w:val="00B5703D"/>
    <w:rsid w:val="00B730A0"/>
    <w:rsid w:val="00B776D2"/>
    <w:rsid w:val="00B911C7"/>
    <w:rsid w:val="00BA6D67"/>
    <w:rsid w:val="00BF6738"/>
    <w:rsid w:val="00C1672E"/>
    <w:rsid w:val="00C255E3"/>
    <w:rsid w:val="00C40933"/>
    <w:rsid w:val="00C53C16"/>
    <w:rsid w:val="00C95734"/>
    <w:rsid w:val="00CA67AC"/>
    <w:rsid w:val="00CA7FBC"/>
    <w:rsid w:val="00CB2733"/>
    <w:rsid w:val="00CC2C59"/>
    <w:rsid w:val="00CC4D80"/>
    <w:rsid w:val="00CF567D"/>
    <w:rsid w:val="00D0211A"/>
    <w:rsid w:val="00D14653"/>
    <w:rsid w:val="00D50B7D"/>
    <w:rsid w:val="00D6598B"/>
    <w:rsid w:val="00D671F2"/>
    <w:rsid w:val="00D72649"/>
    <w:rsid w:val="00D852F1"/>
    <w:rsid w:val="00D93FC7"/>
    <w:rsid w:val="00D94DFC"/>
    <w:rsid w:val="00DA3F09"/>
    <w:rsid w:val="00DB00CC"/>
    <w:rsid w:val="00DC0C87"/>
    <w:rsid w:val="00DC4082"/>
    <w:rsid w:val="00DF116C"/>
    <w:rsid w:val="00DF28C6"/>
    <w:rsid w:val="00E1157D"/>
    <w:rsid w:val="00E13526"/>
    <w:rsid w:val="00E418A4"/>
    <w:rsid w:val="00E52713"/>
    <w:rsid w:val="00E61BE2"/>
    <w:rsid w:val="00E752E7"/>
    <w:rsid w:val="00E80396"/>
    <w:rsid w:val="00E955D4"/>
    <w:rsid w:val="00EA1ADF"/>
    <w:rsid w:val="00EB3EF5"/>
    <w:rsid w:val="00ED772A"/>
    <w:rsid w:val="00EE62B4"/>
    <w:rsid w:val="00F324FD"/>
    <w:rsid w:val="00F3382A"/>
    <w:rsid w:val="00F35E5E"/>
    <w:rsid w:val="00F83132"/>
    <w:rsid w:val="00F84BC9"/>
    <w:rsid w:val="00F960F1"/>
    <w:rsid w:val="00F9620B"/>
    <w:rsid w:val="00FB0604"/>
    <w:rsid w:val="00FB3B26"/>
    <w:rsid w:val="00FC0DE7"/>
    <w:rsid w:val="00FE248D"/>
    <w:rsid w:val="00FF0069"/>
    <w:rsid w:val="021F6E7C"/>
    <w:rsid w:val="02BE026D"/>
    <w:rsid w:val="02C13723"/>
    <w:rsid w:val="033E3E25"/>
    <w:rsid w:val="04123E86"/>
    <w:rsid w:val="0470046D"/>
    <w:rsid w:val="04D72B73"/>
    <w:rsid w:val="06520AA3"/>
    <w:rsid w:val="0757641B"/>
    <w:rsid w:val="087F1BB4"/>
    <w:rsid w:val="08B72021"/>
    <w:rsid w:val="09246D8D"/>
    <w:rsid w:val="09327799"/>
    <w:rsid w:val="096C3FF6"/>
    <w:rsid w:val="0AAE3F8A"/>
    <w:rsid w:val="0E337C32"/>
    <w:rsid w:val="0EE235F9"/>
    <w:rsid w:val="0F366D21"/>
    <w:rsid w:val="135F0442"/>
    <w:rsid w:val="136F05BC"/>
    <w:rsid w:val="13D17EAC"/>
    <w:rsid w:val="15B54302"/>
    <w:rsid w:val="16314C98"/>
    <w:rsid w:val="16FE05E2"/>
    <w:rsid w:val="187076C2"/>
    <w:rsid w:val="18C15D96"/>
    <w:rsid w:val="18D5404F"/>
    <w:rsid w:val="19707451"/>
    <w:rsid w:val="1A321C3A"/>
    <w:rsid w:val="1A6602B3"/>
    <w:rsid w:val="1ACF1846"/>
    <w:rsid w:val="1ED02EE2"/>
    <w:rsid w:val="1FDF2FAB"/>
    <w:rsid w:val="20346FAA"/>
    <w:rsid w:val="229C19B8"/>
    <w:rsid w:val="22E26AD8"/>
    <w:rsid w:val="231F4E1A"/>
    <w:rsid w:val="24EE03D5"/>
    <w:rsid w:val="250017D3"/>
    <w:rsid w:val="253F4A8F"/>
    <w:rsid w:val="256762FD"/>
    <w:rsid w:val="260F2B45"/>
    <w:rsid w:val="261C3E2B"/>
    <w:rsid w:val="26F63DDB"/>
    <w:rsid w:val="275E6F6D"/>
    <w:rsid w:val="27A77E98"/>
    <w:rsid w:val="291A637D"/>
    <w:rsid w:val="2A590ACD"/>
    <w:rsid w:val="2B553385"/>
    <w:rsid w:val="2C4E42D3"/>
    <w:rsid w:val="2C906929"/>
    <w:rsid w:val="2DB370A8"/>
    <w:rsid w:val="2E2A44CC"/>
    <w:rsid w:val="2E8D1A3A"/>
    <w:rsid w:val="2F4C30EE"/>
    <w:rsid w:val="2FBB4BC2"/>
    <w:rsid w:val="2FE65486"/>
    <w:rsid w:val="32242AD2"/>
    <w:rsid w:val="3455249D"/>
    <w:rsid w:val="369E4B69"/>
    <w:rsid w:val="37024E7F"/>
    <w:rsid w:val="372104D7"/>
    <w:rsid w:val="3B0F5F1E"/>
    <w:rsid w:val="3BBB43D5"/>
    <w:rsid w:val="3CEB75EB"/>
    <w:rsid w:val="3E4E0341"/>
    <w:rsid w:val="3F585F31"/>
    <w:rsid w:val="3FB35FBC"/>
    <w:rsid w:val="4073733D"/>
    <w:rsid w:val="40CB34CA"/>
    <w:rsid w:val="41212DCE"/>
    <w:rsid w:val="412E092C"/>
    <w:rsid w:val="422E312E"/>
    <w:rsid w:val="42981260"/>
    <w:rsid w:val="429C72CD"/>
    <w:rsid w:val="42DC0DDB"/>
    <w:rsid w:val="43276D95"/>
    <w:rsid w:val="432C2904"/>
    <w:rsid w:val="43C05837"/>
    <w:rsid w:val="43DB4716"/>
    <w:rsid w:val="45152102"/>
    <w:rsid w:val="45F27FA7"/>
    <w:rsid w:val="46884C9C"/>
    <w:rsid w:val="47DC458A"/>
    <w:rsid w:val="47E65D85"/>
    <w:rsid w:val="480E6B30"/>
    <w:rsid w:val="482B5EB3"/>
    <w:rsid w:val="48C5345F"/>
    <w:rsid w:val="494C2D19"/>
    <w:rsid w:val="499275C2"/>
    <w:rsid w:val="4BEB3493"/>
    <w:rsid w:val="4C6562E6"/>
    <w:rsid w:val="4D9218E7"/>
    <w:rsid w:val="4EE95A82"/>
    <w:rsid w:val="4F267EE8"/>
    <w:rsid w:val="4F986736"/>
    <w:rsid w:val="4FC92C39"/>
    <w:rsid w:val="50091D29"/>
    <w:rsid w:val="50664363"/>
    <w:rsid w:val="506A42C7"/>
    <w:rsid w:val="51987018"/>
    <w:rsid w:val="51D51DD5"/>
    <w:rsid w:val="5293602E"/>
    <w:rsid w:val="52E85A38"/>
    <w:rsid w:val="53C402D2"/>
    <w:rsid w:val="54312D97"/>
    <w:rsid w:val="56E968A5"/>
    <w:rsid w:val="57774D48"/>
    <w:rsid w:val="578728D7"/>
    <w:rsid w:val="59E10E9E"/>
    <w:rsid w:val="5A4726B8"/>
    <w:rsid w:val="5D892CD7"/>
    <w:rsid w:val="5F4209B4"/>
    <w:rsid w:val="5F580979"/>
    <w:rsid w:val="62A273D2"/>
    <w:rsid w:val="62C25380"/>
    <w:rsid w:val="63C573DA"/>
    <w:rsid w:val="66781C52"/>
    <w:rsid w:val="6683388F"/>
    <w:rsid w:val="668A40BD"/>
    <w:rsid w:val="66BA7C40"/>
    <w:rsid w:val="68C760A4"/>
    <w:rsid w:val="69504E6B"/>
    <w:rsid w:val="6A9A6DB7"/>
    <w:rsid w:val="6BF0285B"/>
    <w:rsid w:val="6CE342ED"/>
    <w:rsid w:val="6CF96C80"/>
    <w:rsid w:val="6E1E5641"/>
    <w:rsid w:val="6E40267C"/>
    <w:rsid w:val="6E676279"/>
    <w:rsid w:val="6F3230FE"/>
    <w:rsid w:val="6FB85E0E"/>
    <w:rsid w:val="708807EF"/>
    <w:rsid w:val="70ED5BEC"/>
    <w:rsid w:val="712A063C"/>
    <w:rsid w:val="71F47A9F"/>
    <w:rsid w:val="74DF3E11"/>
    <w:rsid w:val="75C62D11"/>
    <w:rsid w:val="77F00018"/>
    <w:rsid w:val="78652AA0"/>
    <w:rsid w:val="798968C0"/>
    <w:rsid w:val="798B0634"/>
    <w:rsid w:val="7A0D4BB0"/>
    <w:rsid w:val="7A432F13"/>
    <w:rsid w:val="7B0D1A66"/>
    <w:rsid w:val="7B51642C"/>
    <w:rsid w:val="7BC57DF6"/>
    <w:rsid w:val="7C4C5F3E"/>
    <w:rsid w:val="7DB97A73"/>
    <w:rsid w:val="7DC803EC"/>
    <w:rsid w:val="7DE6101D"/>
    <w:rsid w:val="7E68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F18508-E909-4ADD-94B6-4AD403DF3B4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418</Words>
  <Characters>2383</Characters>
  <Lines>19</Lines>
  <Paragraphs>5</Paragraphs>
  <TotalTime>2</TotalTime>
  <ScaleCrop>false</ScaleCrop>
  <LinksUpToDate>false</LinksUpToDate>
  <CharactersWithSpaces>2796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2017-07-25T01:42:00Z</dcterms:created>
  <dc:creator>未定义</dc:creator>
  <cp:lastModifiedBy>花园园</cp:lastModifiedBy>
  <cp:lastPrinted>2020-08-24T02:34:00Z</cp:lastPrinted>
  <dcterms:modified xsi:type="dcterms:W3CDTF">2023-08-15T08:10:10Z</dcterms:modified>
  <cp:revision>123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