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5" w:rsidRDefault="008E3AC5" w:rsidP="00A46E43">
      <w:pPr>
        <w:jc w:val="center"/>
        <w:rPr>
          <w:rFonts w:ascii="楷体_GB2312" w:eastAsia="楷体_GB2312" w:hAnsi="Cambria" w:cs="Times New Roman"/>
          <w:sz w:val="80"/>
          <w:szCs w:val="80"/>
        </w:rPr>
      </w:pP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80"/>
          <w:szCs w:val="80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</w:rPr>
      </w:pPr>
      <w:r>
        <w:rPr>
          <w:rFonts w:ascii="楷体_GB2312" w:eastAsia="楷体_GB2312" w:hAnsi="Cambria" w:cs="楷体_GB2312"/>
          <w:sz w:val="80"/>
          <w:szCs w:val="80"/>
        </w:rPr>
        <w:t>20</w:t>
      </w:r>
      <w:r w:rsidR="00C7791F">
        <w:rPr>
          <w:rFonts w:ascii="楷体_GB2312" w:eastAsia="楷体_GB2312" w:hAnsi="Cambria" w:cs="楷体_GB2312" w:hint="eastAsia"/>
          <w:sz w:val="80"/>
          <w:szCs w:val="80"/>
        </w:rPr>
        <w:t>2</w:t>
      </w:r>
      <w:r w:rsidR="007C0A6C">
        <w:rPr>
          <w:rFonts w:ascii="楷体_GB2312" w:eastAsia="楷体_GB2312" w:hAnsi="Cambria" w:cs="楷体_GB2312" w:hint="eastAsia"/>
          <w:sz w:val="80"/>
          <w:szCs w:val="80"/>
        </w:rPr>
        <w:t>2</w:t>
      </w:r>
      <w:r>
        <w:rPr>
          <w:rFonts w:ascii="楷体_GB2312" w:eastAsia="楷体_GB2312" w:hAnsi="Cambria" w:cs="楷体_GB2312" w:hint="eastAsia"/>
          <w:sz w:val="80"/>
          <w:szCs w:val="80"/>
        </w:rPr>
        <w:t>年部门决算</w:t>
      </w: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72"/>
          <w:szCs w:val="72"/>
        </w:rPr>
      </w:pPr>
      <w:r>
        <w:rPr>
          <w:rFonts w:ascii="楷体_GB2312" w:eastAsia="楷体_GB2312" w:hAnsi="Cambria" w:cs="楷体_GB2312" w:hint="eastAsia"/>
          <w:sz w:val="72"/>
          <w:szCs w:val="72"/>
        </w:rPr>
        <w:t>公开信息</w:t>
      </w: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  <w:r>
        <w:rPr>
          <w:rFonts w:ascii="楷体_GB2312" w:eastAsia="楷体_GB2312" w:cs="楷体_GB2312" w:hint="eastAsia"/>
          <w:sz w:val="44"/>
          <w:szCs w:val="44"/>
        </w:rPr>
        <w:t>北京市西城经济科学大学</w:t>
      </w: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Pr="00DC5084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  <w:sectPr w:rsidR="008E3AC5" w:rsidRPr="00DC50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1247" w:bottom="794" w:left="1134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楷体_GB2312" w:eastAsia="楷体_GB2312" w:cs="楷体_GB2312"/>
          <w:sz w:val="44"/>
          <w:szCs w:val="44"/>
        </w:rPr>
        <w:t>20</w:t>
      </w:r>
      <w:r w:rsidR="007B4004">
        <w:rPr>
          <w:rFonts w:ascii="楷体_GB2312" w:eastAsia="楷体_GB2312" w:cs="楷体_GB2312" w:hint="eastAsia"/>
          <w:sz w:val="44"/>
          <w:szCs w:val="44"/>
        </w:rPr>
        <w:t>2</w:t>
      </w:r>
      <w:r w:rsidR="007C0A6C">
        <w:rPr>
          <w:rFonts w:ascii="楷体_GB2312" w:eastAsia="楷体_GB2312" w:cs="楷体_GB2312" w:hint="eastAsia"/>
          <w:sz w:val="44"/>
          <w:szCs w:val="44"/>
        </w:rPr>
        <w:t>3</w:t>
      </w:r>
      <w:r>
        <w:rPr>
          <w:rFonts w:ascii="楷体_GB2312" w:eastAsia="楷体_GB2312" w:cs="楷体_GB2312"/>
          <w:sz w:val="44"/>
          <w:szCs w:val="44"/>
        </w:rPr>
        <w:t>-8-</w:t>
      </w:r>
      <w:r w:rsidR="00FF68A5">
        <w:rPr>
          <w:rFonts w:ascii="楷体_GB2312" w:eastAsia="楷体_GB2312" w:cs="楷体_GB2312" w:hint="eastAsia"/>
          <w:sz w:val="44"/>
          <w:szCs w:val="44"/>
        </w:rPr>
        <w:t>23</w:t>
      </w:r>
      <w:bookmarkStart w:id="0" w:name="_GoBack"/>
      <w:bookmarkEnd w:id="0"/>
    </w:p>
    <w:p w:rsidR="008E3AC5" w:rsidRDefault="008E3AC5" w:rsidP="00A46E43">
      <w:pPr>
        <w:spacing w:before="100" w:beforeAutospacing="1" w:line="480" w:lineRule="auto"/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lastRenderedPageBreak/>
        <w:t>20</w:t>
      </w:r>
      <w:r w:rsidR="00C7791F">
        <w:rPr>
          <w:rFonts w:hint="eastAsia"/>
          <w:sz w:val="44"/>
          <w:szCs w:val="44"/>
        </w:rPr>
        <w:t>2</w:t>
      </w:r>
      <w:r w:rsidR="00392646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年部门决算公开</w:t>
      </w:r>
    </w:p>
    <w:p w:rsidR="008E3AC5" w:rsidRDefault="008E3AC5" w:rsidP="00A46E43">
      <w:pPr>
        <w:spacing w:line="480" w:lineRule="auto"/>
        <w:jc w:val="center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 w:rsidR="008E3AC5" w:rsidRDefault="008E3AC5" w:rsidP="00A46E43">
      <w:pPr>
        <w:jc w:val="center"/>
        <w:rPr>
          <w:rFonts w:cs="Times New Roman"/>
          <w:sz w:val="44"/>
          <w:szCs w:val="44"/>
        </w:rPr>
      </w:pPr>
    </w:p>
    <w:p w:rsidR="004C17BF" w:rsidRPr="00862211" w:rsidRDefault="00504C2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r>
        <w:rPr>
          <w:sz w:val="24"/>
          <w:szCs w:val="24"/>
        </w:rPr>
        <w:fldChar w:fldCharType="begin"/>
      </w:r>
      <w:r w:rsidR="008E3AC5"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141186310" w:history="1">
        <w:r w:rsidR="004C17BF" w:rsidRPr="00604301">
          <w:rPr>
            <w:rStyle w:val="a6"/>
            <w:rFonts w:hint="eastAsia"/>
            <w:noProof/>
          </w:rPr>
          <w:t>第一部分说明</w:t>
        </w:r>
        <w:r w:rsidR="004C17BF">
          <w:rPr>
            <w:noProof/>
            <w:webHidden/>
          </w:rPr>
          <w:tab/>
        </w:r>
        <w:r w:rsidR="00333447">
          <w:rPr>
            <w:rFonts w:hint="eastAsia"/>
            <w:noProof/>
            <w:webHidden/>
          </w:rPr>
          <w:t>1</w:t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1" w:history="1"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年部门决算情况说明</w:t>
        </w:r>
        <w:r w:rsidR="004C17BF">
          <w:rPr>
            <w:noProof/>
            <w:webHidden/>
          </w:rPr>
          <w:tab/>
        </w:r>
        <w:r w:rsidR="00D7462B">
          <w:rPr>
            <w:rFonts w:hint="eastAsia"/>
            <w:noProof/>
            <w:webHidden/>
          </w:rPr>
          <w:t>1</w:t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2" w:history="1">
        <w:r w:rsidR="004C17BF" w:rsidRPr="00604301">
          <w:rPr>
            <w:rStyle w:val="a6"/>
            <w:rFonts w:hint="eastAsia"/>
            <w:noProof/>
          </w:rPr>
          <w:t>一、部门主要职责及机构设置情况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_Toc141186312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2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3" w:history="1">
        <w:r w:rsidR="004C17BF" w:rsidRPr="00604301">
          <w:rPr>
            <w:rStyle w:val="a6"/>
            <w:rFonts w:hint="eastAsia"/>
            <w:noProof/>
          </w:rPr>
          <w:t>二、预决算收支增减变化情况说明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_Toc141186313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3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4" w:history="1">
        <w:r w:rsidR="004C17BF" w:rsidRPr="00604301">
          <w:rPr>
            <w:rStyle w:val="a6"/>
            <w:rFonts w:hint="eastAsia"/>
            <w:noProof/>
          </w:rPr>
          <w:t>三、机关运行经费执行情况说明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_Toc141186314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5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5" w:history="1">
        <w:r w:rsidR="004C17BF" w:rsidRPr="00604301">
          <w:rPr>
            <w:rStyle w:val="a6"/>
            <w:rFonts w:hint="eastAsia"/>
            <w:noProof/>
          </w:rPr>
          <w:t>四、政府采购项目情况说明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_Toc141186315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5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6" w:history="1">
        <w:r w:rsidR="004C17BF" w:rsidRPr="00604301">
          <w:rPr>
            <w:rStyle w:val="a6"/>
            <w:rFonts w:hint="eastAsia"/>
            <w:noProof/>
          </w:rPr>
          <w:t>五、政府购买服务情况说明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_Toc141186316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5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7" w:history="1">
        <w:r w:rsidR="004C17BF" w:rsidRPr="00604301">
          <w:rPr>
            <w:rStyle w:val="a6"/>
            <w:rFonts w:hint="eastAsia"/>
            <w:noProof/>
          </w:rPr>
          <w:t>六、重点绩效评价结果等预算绩效情况说明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_Toc141186317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5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19" w:history="1">
        <w:r w:rsidR="004C17BF" w:rsidRPr="00604301">
          <w:rPr>
            <w:rStyle w:val="a6"/>
            <w:rFonts w:hint="eastAsia"/>
            <w:noProof/>
          </w:rPr>
          <w:t>七、国有资产占用情况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_Toc141186319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6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0" w:history="1">
        <w:r w:rsidR="004C17BF" w:rsidRPr="00604301">
          <w:rPr>
            <w:rStyle w:val="a6"/>
            <w:rFonts w:hint="eastAsia"/>
            <w:noProof/>
          </w:rPr>
          <w:t>八、专业性较强的名词解释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_Toc141186320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6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1" w:history="1">
        <w:r w:rsidR="004C17BF" w:rsidRPr="00604301">
          <w:rPr>
            <w:rStyle w:val="a6"/>
            <w:rFonts w:hint="eastAsia"/>
            <w:noProof/>
          </w:rPr>
          <w:t>九、国有资本经营预算拨款收支情况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_Toc141186321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6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2" w:history="1">
        <w:r w:rsidR="004C17BF" w:rsidRPr="00604301">
          <w:rPr>
            <w:rStyle w:val="a6"/>
            <w:rFonts w:hint="eastAsia"/>
            <w:noProof/>
          </w:rPr>
          <w:t>十、政府性基金预算情况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_Toc141186322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6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3" w:history="1">
        <w:r w:rsidR="004C17BF" w:rsidRPr="00604301">
          <w:rPr>
            <w:rStyle w:val="a6"/>
            <w:rFonts w:hint="eastAsia"/>
            <w:noProof/>
          </w:rPr>
          <w:t>十一、一般公共预算“三公”经费增减变化原因等情况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_Toc141186323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6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4" w:history="1">
        <w:r w:rsidR="004C17BF" w:rsidRPr="00604301">
          <w:rPr>
            <w:rStyle w:val="a6"/>
            <w:rFonts w:hint="eastAsia"/>
            <w:noProof/>
          </w:rPr>
          <w:t>第二部分附表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_Toc141186324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7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5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1.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年部门收支决算总体情况表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_Toc141186325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7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6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2.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年部门收入决算总体情况表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_Toc141186326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8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7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3.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年部门支出决算总体情况表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_Toc141186327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10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8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5.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年政府购买服务支出情况表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_Toc141186328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11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29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4.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年政府采购情况表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_Toc141186329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11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30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6.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年财政拨款收支决算总体情况表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_Toc141186330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11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31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>7.</w:t>
        </w:r>
        <w:r w:rsidR="004C17BF" w:rsidRPr="00604301">
          <w:rPr>
            <w:rStyle w:val="a6"/>
            <w:noProof/>
          </w:rPr>
          <w:t xml:space="preserve"> 2022</w:t>
        </w:r>
        <w:r w:rsidR="004C17BF" w:rsidRPr="00604301">
          <w:rPr>
            <w:rStyle w:val="a6"/>
            <w:rFonts w:hint="eastAsia"/>
            <w:noProof/>
          </w:rPr>
          <w:t>年一般公共预算财政拨款支出决算情况表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_Toc141186331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13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32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8.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年一般公共预算财政拨款基本支出决算情况表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_Toc141186332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14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33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9.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年一般公共预算财政拨款“三公”经费支出决算情况表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_Toc141186333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15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34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 xml:space="preserve">10.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年政府性基金预算财政拨款收支决算情况表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_Toc141186334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16</w:t>
        </w:r>
        <w:r w:rsidR="00504C2E">
          <w:rPr>
            <w:noProof/>
            <w:webHidden/>
          </w:rPr>
          <w:fldChar w:fldCharType="end"/>
        </w:r>
      </w:hyperlink>
    </w:p>
    <w:p w:rsidR="004C17BF" w:rsidRPr="00862211" w:rsidRDefault="006B318E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hyperlink w:anchor="_Toc141186335" w:history="1">
        <w:r w:rsidR="004C17BF" w:rsidRPr="00604301">
          <w:rPr>
            <w:rStyle w:val="a6"/>
            <w:rFonts w:hint="eastAsia"/>
            <w:noProof/>
          </w:rPr>
          <w:t>附表</w:t>
        </w:r>
        <w:r w:rsidR="007852F9">
          <w:rPr>
            <w:rStyle w:val="a6"/>
            <w:noProof/>
          </w:rPr>
          <w:t>11.</w:t>
        </w:r>
        <w:r w:rsidR="007852F9">
          <w:rPr>
            <w:rStyle w:val="a6"/>
            <w:rFonts w:hint="eastAsia"/>
            <w:noProof/>
          </w:rPr>
          <w:t xml:space="preserve"> </w:t>
        </w:r>
        <w:r w:rsidR="004C17BF" w:rsidRPr="00604301">
          <w:rPr>
            <w:rStyle w:val="a6"/>
            <w:noProof/>
          </w:rPr>
          <w:t>2022</w:t>
        </w:r>
        <w:r w:rsidR="004C17BF" w:rsidRPr="00604301">
          <w:rPr>
            <w:rStyle w:val="a6"/>
            <w:rFonts w:hint="eastAsia"/>
            <w:noProof/>
          </w:rPr>
          <w:t>年政府性基金预算财政拨款基本支出情况表</w:t>
        </w:r>
        <w:r w:rsidR="004C17BF">
          <w:rPr>
            <w:noProof/>
            <w:webHidden/>
          </w:rPr>
          <w:tab/>
        </w:r>
        <w:r w:rsidR="00504C2E">
          <w:rPr>
            <w:noProof/>
            <w:webHidden/>
          </w:rPr>
          <w:fldChar w:fldCharType="begin"/>
        </w:r>
        <w:r w:rsidR="004C17BF">
          <w:rPr>
            <w:noProof/>
            <w:webHidden/>
          </w:rPr>
          <w:instrText xml:space="preserve"> PAGEREF _Toc141186335 \h </w:instrText>
        </w:r>
        <w:r w:rsidR="00504C2E">
          <w:rPr>
            <w:noProof/>
            <w:webHidden/>
          </w:rPr>
        </w:r>
        <w:r w:rsidR="00504C2E">
          <w:rPr>
            <w:noProof/>
            <w:webHidden/>
          </w:rPr>
          <w:fldChar w:fldCharType="separate"/>
        </w:r>
        <w:r w:rsidR="004C17BF">
          <w:rPr>
            <w:noProof/>
            <w:webHidden/>
          </w:rPr>
          <w:t>16</w:t>
        </w:r>
        <w:r w:rsidR="00504C2E">
          <w:rPr>
            <w:noProof/>
            <w:webHidden/>
          </w:rPr>
          <w:fldChar w:fldCharType="end"/>
        </w:r>
      </w:hyperlink>
    </w:p>
    <w:p w:rsidR="002C7EB2" w:rsidRPr="00C31B0C" w:rsidRDefault="00504C2E" w:rsidP="002C7EB2">
      <w:pPr>
        <w:pStyle w:val="20"/>
        <w:rPr>
          <w:rFonts w:cs="Times New Roman"/>
          <w:b w:val="0"/>
          <w:bCs w:val="0"/>
          <w:noProof/>
          <w:kern w:val="2"/>
          <w:sz w:val="21"/>
        </w:rPr>
      </w:pPr>
      <w:r>
        <w:rPr>
          <w:sz w:val="24"/>
          <w:szCs w:val="24"/>
        </w:rPr>
        <w:fldChar w:fldCharType="end"/>
      </w:r>
      <w:hyperlink w:anchor="_Toc112335641" w:history="1">
        <w:r w:rsidR="002C7EB2" w:rsidRPr="002C7EB2">
          <w:rPr>
            <w:rStyle w:val="a6"/>
            <w:rFonts w:hint="eastAsia"/>
            <w:noProof/>
            <w:color w:val="auto"/>
            <w:u w:val="none"/>
          </w:rPr>
          <w:t>附表</w:t>
        </w:r>
        <w:r w:rsidR="002C7EB2" w:rsidRPr="002C7EB2">
          <w:rPr>
            <w:rStyle w:val="a6"/>
            <w:rFonts w:hint="eastAsia"/>
            <w:noProof/>
            <w:color w:val="auto"/>
            <w:u w:val="none"/>
          </w:rPr>
          <w:t>12</w:t>
        </w:r>
        <w:r w:rsidR="002C7EB2" w:rsidRPr="002C7EB2">
          <w:rPr>
            <w:rStyle w:val="a6"/>
            <w:noProof/>
            <w:color w:val="auto"/>
            <w:u w:val="none"/>
          </w:rPr>
          <w:t>.</w:t>
        </w:r>
        <w:r w:rsidR="007852F9">
          <w:rPr>
            <w:rStyle w:val="a6"/>
            <w:rFonts w:hint="eastAsia"/>
            <w:noProof/>
            <w:color w:val="auto"/>
            <w:u w:val="none"/>
          </w:rPr>
          <w:t xml:space="preserve"> </w:t>
        </w:r>
        <w:r w:rsidR="002C7EB2" w:rsidRPr="002C7EB2">
          <w:rPr>
            <w:rFonts w:ascii="黑体" w:eastAsia="黑体" w:hAnsi="黑体" w:hint="eastAsia"/>
          </w:rPr>
          <w:t>2</w:t>
        </w:r>
        <w:r w:rsidR="00B41E71">
          <w:rPr>
            <w:rFonts w:ascii="黑体" w:eastAsia="黑体" w:hAnsi="黑体" w:hint="eastAsia"/>
          </w:rPr>
          <w:t>022</w:t>
        </w:r>
        <w:r w:rsidR="002C7EB2">
          <w:rPr>
            <w:rFonts w:ascii="黑体" w:eastAsia="黑体" w:hAnsi="黑体" w:hint="eastAsia"/>
          </w:rPr>
          <w:t>年</w:t>
        </w:r>
        <w:r w:rsidR="002C7EB2" w:rsidRPr="00CC4858">
          <w:rPr>
            <w:rFonts w:hint="eastAsia"/>
          </w:rPr>
          <w:t>国有资本经营预算拨款收支情况</w:t>
        </w:r>
        <w:r w:rsidR="002C7EB2">
          <w:rPr>
            <w:rFonts w:hint="eastAsia"/>
          </w:rPr>
          <w:t>表</w:t>
        </w:r>
        <w:r w:rsidR="002C7EB2">
          <w:rPr>
            <w:noProof/>
            <w:webHidden/>
          </w:rPr>
          <w:tab/>
        </w:r>
        <w:r w:rsidR="004C17BF">
          <w:rPr>
            <w:rFonts w:hint="eastAsia"/>
            <w:noProof/>
            <w:webHidden/>
          </w:rPr>
          <w:t>17</w:t>
        </w:r>
      </w:hyperlink>
    </w:p>
    <w:p w:rsidR="008E3AC5" w:rsidRPr="002C7EB2" w:rsidRDefault="008E3AC5" w:rsidP="002C7EB2">
      <w:pPr>
        <w:pStyle w:val="21"/>
        <w:keepNext w:val="0"/>
        <w:keepLines w:val="0"/>
        <w:ind w:firstLineChars="0" w:firstLine="0"/>
        <w:rPr>
          <w:rFonts w:cs="Times New Roman"/>
          <w:sz w:val="24"/>
          <w:szCs w:val="24"/>
        </w:rPr>
      </w:pPr>
    </w:p>
    <w:p w:rsidR="008E3AC5" w:rsidRDefault="008E3AC5" w:rsidP="00A46E43">
      <w:pPr>
        <w:pStyle w:val="21"/>
        <w:keepNext w:val="0"/>
        <w:keepLines w:val="0"/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4"/>
        </w:rPr>
        <w:br w:type="page"/>
      </w:r>
      <w:bookmarkStart w:id="1" w:name="_Toc141186310"/>
      <w:r>
        <w:rPr>
          <w:rFonts w:hint="eastAsia"/>
          <w:b/>
          <w:bCs/>
        </w:rPr>
        <w:lastRenderedPageBreak/>
        <w:t>第一部分说明</w:t>
      </w:r>
      <w:bookmarkEnd w:id="1"/>
    </w:p>
    <w:p w:rsidR="008E3AC5" w:rsidRDefault="008E3AC5" w:rsidP="00C619F2">
      <w:pPr>
        <w:pStyle w:val="21"/>
        <w:keepNext w:val="0"/>
        <w:keepLines w:val="0"/>
        <w:ind w:firstLineChars="800" w:firstLine="2570"/>
        <w:rPr>
          <w:rFonts w:cs="Times New Roman"/>
          <w:b/>
          <w:bCs/>
        </w:rPr>
      </w:pPr>
      <w:bookmarkStart w:id="2" w:name="_Toc141186311"/>
      <w:r>
        <w:rPr>
          <w:b/>
          <w:bCs/>
        </w:rPr>
        <w:t>20</w:t>
      </w:r>
      <w:r w:rsidR="00C7791F">
        <w:rPr>
          <w:rFonts w:hint="eastAsia"/>
          <w:b/>
          <w:bCs/>
        </w:rPr>
        <w:t>2</w:t>
      </w:r>
      <w:r w:rsidR="007C0A6C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年部门决算情况说明</w:t>
      </w:r>
      <w:bookmarkEnd w:id="2"/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3" w:name="_Toc505607770"/>
      <w:bookmarkStart w:id="4" w:name="_Toc141186312"/>
      <w:r>
        <w:rPr>
          <w:rFonts w:hint="eastAsia"/>
          <w:b/>
          <w:bCs/>
          <w:sz w:val="28"/>
          <w:szCs w:val="28"/>
        </w:rPr>
        <w:t>一、部门</w:t>
      </w:r>
      <w:bookmarkEnd w:id="3"/>
      <w:r>
        <w:rPr>
          <w:rFonts w:hint="eastAsia"/>
          <w:b/>
          <w:bCs/>
          <w:sz w:val="28"/>
          <w:szCs w:val="28"/>
        </w:rPr>
        <w:t>主要职责及机构设置情况</w:t>
      </w:r>
      <w:bookmarkEnd w:id="4"/>
    </w:p>
    <w:p w:rsidR="008E3AC5" w:rsidRDefault="008E3AC5" w:rsidP="00C619F2">
      <w:pPr>
        <w:pStyle w:val="22"/>
        <w:spacing w:line="360" w:lineRule="auto"/>
        <w:ind w:firstLine="560"/>
        <w:rPr>
          <w:rFonts w:cs="Times New Roman"/>
        </w:rPr>
      </w:pPr>
      <w:r>
        <w:rPr>
          <w:rFonts w:hint="eastAsia"/>
        </w:rPr>
        <w:t>（一）部门主要职能</w:t>
      </w:r>
    </w:p>
    <w:p w:rsidR="008E3AC5" w:rsidRPr="00872BF6" w:rsidRDefault="008E3AC5" w:rsidP="00872BF6">
      <w:pPr>
        <w:ind w:firstLineChars="250" w:firstLine="700"/>
        <w:rPr>
          <w:b w:val="0"/>
          <w:bCs w:val="0"/>
          <w:color w:val="000000"/>
        </w:rPr>
      </w:pPr>
      <w:r w:rsidRPr="00872BF6">
        <w:rPr>
          <w:rFonts w:hint="eastAsia"/>
          <w:b w:val="0"/>
          <w:bCs w:val="0"/>
          <w:color w:val="000000"/>
        </w:rPr>
        <w:t>北京市西城经济科学大学是由北京市西城区政府主办，北京市人民政府批准，国家教育部备案的独立设置成人高等学校，实施北京市西城经济科学大学、西城区社区学院、西城区文明市民学校总校、</w:t>
      </w:r>
      <w:r w:rsidRPr="007C0A6C">
        <w:rPr>
          <w:rFonts w:hint="eastAsia"/>
          <w:b w:val="0"/>
          <w:bCs w:val="0"/>
          <w:color w:val="000000"/>
        </w:rPr>
        <w:t>西城区学习型城区研究中心、</w:t>
      </w:r>
      <w:r w:rsidRPr="00872BF6">
        <w:rPr>
          <w:rFonts w:hint="eastAsia"/>
          <w:b w:val="0"/>
          <w:bCs w:val="0"/>
          <w:color w:val="000000"/>
        </w:rPr>
        <w:t>西城区市民终身学习成果认证中心一体化建设。</w:t>
      </w:r>
    </w:p>
    <w:p w:rsidR="008E3AC5" w:rsidRPr="00872BF6" w:rsidRDefault="008E3AC5" w:rsidP="00872BF6">
      <w:pPr>
        <w:ind w:firstLineChars="250" w:firstLine="700"/>
        <w:rPr>
          <w:b w:val="0"/>
          <w:bCs w:val="0"/>
          <w:color w:val="000000"/>
        </w:rPr>
      </w:pPr>
      <w:r w:rsidRPr="00872BF6">
        <w:rPr>
          <w:rFonts w:hint="eastAsia"/>
          <w:b w:val="0"/>
          <w:bCs w:val="0"/>
          <w:color w:val="000000"/>
        </w:rPr>
        <w:t>学校全面落实党的教育方针，依法办学，完成北京市教委、西城区委区政府的各项教育服务任务。学校坚持“面向地区、服务基层、办百姓身边的大学”的办学理念，明确“以学历继续教育为基础，以非学历继续教育培训为重点，以社区教育为特色”的办学定位，为区域经济社会发展和学习型城区建设服务。</w:t>
      </w:r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（二）机构设置情况</w:t>
      </w:r>
    </w:p>
    <w:p w:rsidR="008E3AC5" w:rsidRPr="00A46E43" w:rsidRDefault="00884B0B" w:rsidP="00C619F2">
      <w:pPr>
        <w:autoSpaceDE w:val="0"/>
        <w:autoSpaceDN w:val="0"/>
        <w:adjustRightInd w:val="0"/>
        <w:ind w:firstLineChars="250" w:firstLine="700"/>
        <w:jc w:val="left"/>
        <w:rPr>
          <w:rFonts w:cs="Times New Roman"/>
          <w:b w:val="0"/>
          <w:bCs w:val="0"/>
        </w:rPr>
      </w:pPr>
      <w:r w:rsidRPr="00872BF6">
        <w:rPr>
          <w:rFonts w:hint="eastAsia"/>
          <w:b w:val="0"/>
          <w:bCs w:val="0"/>
          <w:color w:val="000000"/>
        </w:rPr>
        <w:t>北京市西城经济科学大学</w:t>
      </w:r>
      <w:r w:rsidR="00C0558E">
        <w:rPr>
          <w:rFonts w:hint="eastAsia"/>
          <w:b w:val="0"/>
          <w:bCs w:val="0"/>
        </w:rPr>
        <w:t>经</w:t>
      </w:r>
      <w:r w:rsidR="00C0558E" w:rsidRPr="00C0558E">
        <w:rPr>
          <w:rFonts w:hint="eastAsia"/>
          <w:b w:val="0"/>
          <w:bCs w:val="0"/>
        </w:rPr>
        <w:t>20</w:t>
      </w:r>
      <w:r w:rsidR="003C581A">
        <w:rPr>
          <w:rFonts w:hint="eastAsia"/>
          <w:b w:val="0"/>
          <w:bCs w:val="0"/>
        </w:rPr>
        <w:t>20</w:t>
      </w:r>
      <w:r w:rsidR="00C0558E" w:rsidRPr="00C0558E">
        <w:rPr>
          <w:rFonts w:hint="eastAsia"/>
          <w:b w:val="0"/>
          <w:bCs w:val="0"/>
        </w:rPr>
        <w:t>年1</w:t>
      </w:r>
      <w:r w:rsidR="003C581A">
        <w:rPr>
          <w:rFonts w:hint="eastAsia"/>
          <w:b w:val="0"/>
          <w:bCs w:val="0"/>
        </w:rPr>
        <w:t>2</w:t>
      </w:r>
      <w:r w:rsidR="00C0558E" w:rsidRPr="00C0558E">
        <w:rPr>
          <w:rFonts w:hint="eastAsia"/>
          <w:b w:val="0"/>
          <w:bCs w:val="0"/>
        </w:rPr>
        <w:t>月学校第</w:t>
      </w:r>
      <w:r w:rsidR="003C581A">
        <w:rPr>
          <w:rFonts w:hint="eastAsia"/>
          <w:b w:val="0"/>
          <w:bCs w:val="0"/>
        </w:rPr>
        <w:t>九</w:t>
      </w:r>
      <w:r w:rsidR="00C0558E" w:rsidRPr="00C0558E">
        <w:rPr>
          <w:rFonts w:hint="eastAsia"/>
          <w:b w:val="0"/>
          <w:bCs w:val="0"/>
        </w:rPr>
        <w:t>轮聘任后，设内设机构和科室11个、3个教学系</w:t>
      </w:r>
      <w:r w:rsidR="008E3AC5" w:rsidRPr="00A46E43">
        <w:rPr>
          <w:rFonts w:hint="eastAsia"/>
          <w:b w:val="0"/>
          <w:bCs w:val="0"/>
        </w:rPr>
        <w:t>：</w:t>
      </w:r>
      <w:r w:rsidR="008E3AC5" w:rsidRPr="00D70198">
        <w:rPr>
          <w:rFonts w:hint="eastAsia"/>
          <w:b w:val="0"/>
          <w:bCs w:val="0"/>
        </w:rPr>
        <w:t>党委办公室，行政办公室，财务处，总务处，电教处，教科研处，社区教育处，教务处，</w:t>
      </w:r>
      <w:r w:rsidR="003C581A">
        <w:rPr>
          <w:rFonts w:hint="eastAsia"/>
          <w:b w:val="0"/>
          <w:bCs w:val="0"/>
        </w:rPr>
        <w:t>招生与合作办学办公室</w:t>
      </w:r>
      <w:r w:rsidR="008E3AC5" w:rsidRPr="00884B0B">
        <w:rPr>
          <w:rFonts w:hint="eastAsia"/>
          <w:b w:val="0"/>
          <w:bCs w:val="0"/>
        </w:rPr>
        <w:t>，</w:t>
      </w:r>
      <w:r w:rsidR="008E3AC5" w:rsidRPr="00D70198">
        <w:rPr>
          <w:rFonts w:hint="eastAsia"/>
          <w:b w:val="0"/>
          <w:bCs w:val="0"/>
        </w:rPr>
        <w:t>网络信息办公室，</w:t>
      </w:r>
      <w:r w:rsidR="007B4004">
        <w:rPr>
          <w:rFonts w:hint="eastAsia"/>
          <w:b w:val="0"/>
          <w:bCs w:val="0"/>
        </w:rPr>
        <w:t>培训处,</w:t>
      </w:r>
      <w:r w:rsidR="008E3AC5" w:rsidRPr="00D70198">
        <w:rPr>
          <w:rFonts w:hint="eastAsia"/>
          <w:b w:val="0"/>
          <w:bCs w:val="0"/>
        </w:rPr>
        <w:t>基础系，经管系，艺术系</w:t>
      </w:r>
      <w:r w:rsidR="007B4004">
        <w:rPr>
          <w:rFonts w:hint="eastAsia"/>
          <w:b w:val="0"/>
          <w:bCs w:val="0"/>
        </w:rPr>
        <w:t>。</w:t>
      </w:r>
      <w:r w:rsidR="007B4004" w:rsidRPr="00A46E43">
        <w:rPr>
          <w:rFonts w:cs="Times New Roman"/>
          <w:b w:val="0"/>
          <w:bCs w:val="0"/>
        </w:rPr>
        <w:t xml:space="preserve"> </w:t>
      </w:r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（三）人员构成情况</w:t>
      </w:r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北京市西城经济科学大学事业编制</w:t>
      </w:r>
      <w:r w:rsidR="00C0558E">
        <w:rPr>
          <w:rFonts w:hint="eastAsia"/>
        </w:rPr>
        <w:t>1</w:t>
      </w:r>
      <w:r w:rsidR="00640921">
        <w:rPr>
          <w:rFonts w:hint="eastAsia"/>
        </w:rPr>
        <w:t>23</w:t>
      </w:r>
      <w:r>
        <w:rPr>
          <w:rFonts w:hint="eastAsia"/>
        </w:rPr>
        <w:t>人，实有人员</w:t>
      </w:r>
      <w:r>
        <w:t>1</w:t>
      </w:r>
      <w:r w:rsidR="007C0A6C">
        <w:rPr>
          <w:rFonts w:hint="eastAsia"/>
        </w:rPr>
        <w:t>07</w:t>
      </w:r>
      <w:r>
        <w:rPr>
          <w:rFonts w:hint="eastAsia"/>
        </w:rPr>
        <w:t>人。离退休人员</w:t>
      </w:r>
      <w:r w:rsidR="005674C0">
        <w:rPr>
          <w:rFonts w:hint="eastAsia"/>
        </w:rPr>
        <w:t>220</w:t>
      </w:r>
      <w:r w:rsidRPr="00374B46">
        <w:rPr>
          <w:rFonts w:hint="eastAsia"/>
        </w:rPr>
        <w:t>人，其中：离休</w:t>
      </w:r>
      <w:r w:rsidR="007C0A6C">
        <w:rPr>
          <w:rFonts w:hint="eastAsia"/>
        </w:rPr>
        <w:t>1</w:t>
      </w:r>
      <w:r w:rsidRPr="00374B46">
        <w:rPr>
          <w:rFonts w:hint="eastAsia"/>
        </w:rPr>
        <w:t>人，退休</w:t>
      </w:r>
      <w:r w:rsidR="005674C0">
        <w:rPr>
          <w:rFonts w:hint="eastAsia"/>
        </w:rPr>
        <w:t>219</w:t>
      </w:r>
      <w:r>
        <w:rPr>
          <w:rFonts w:hint="eastAsia"/>
        </w:rPr>
        <w:t>人。</w:t>
      </w:r>
    </w:p>
    <w:p w:rsidR="008E3AC5" w:rsidRDefault="00640921" w:rsidP="00C619F2">
      <w:pPr>
        <w:pStyle w:val="21"/>
        <w:keepNext w:val="0"/>
        <w:keepLines w:val="0"/>
        <w:ind w:firstLine="562"/>
        <w:rPr>
          <w:rFonts w:cs="Times New Roman"/>
          <w:b/>
          <w:bCs/>
          <w:color w:val="000000"/>
          <w:sz w:val="28"/>
          <w:szCs w:val="28"/>
        </w:rPr>
      </w:pPr>
      <w:bookmarkStart w:id="5" w:name="_Toc141186313"/>
      <w:r>
        <w:rPr>
          <w:rFonts w:hint="eastAsia"/>
          <w:b/>
          <w:bCs/>
          <w:color w:val="000000"/>
          <w:sz w:val="28"/>
          <w:szCs w:val="28"/>
        </w:rPr>
        <w:lastRenderedPageBreak/>
        <w:t>二</w:t>
      </w:r>
      <w:r w:rsidR="008E3AC5" w:rsidRPr="00AE0D53">
        <w:rPr>
          <w:rFonts w:hint="eastAsia"/>
          <w:b/>
          <w:bCs/>
          <w:color w:val="000000"/>
          <w:sz w:val="28"/>
          <w:szCs w:val="28"/>
        </w:rPr>
        <w:t>、预决算收支增减变化情况说明</w:t>
      </w:r>
      <w:bookmarkEnd w:id="5"/>
    </w:p>
    <w:p w:rsidR="008E3AC5" w:rsidRPr="004A1484" w:rsidRDefault="008E3AC5" w:rsidP="00C619F2">
      <w:pPr>
        <w:ind w:firstLineChars="147" w:firstLine="412"/>
        <w:rPr>
          <w:rFonts w:cs="Times New Roman"/>
          <w:b w:val="0"/>
          <w:bCs w:val="0"/>
          <w:color w:val="000000"/>
        </w:rPr>
      </w:pPr>
      <w:bookmarkStart w:id="6" w:name="_Toc522714516"/>
      <w:bookmarkStart w:id="7" w:name="_Toc522715174"/>
      <w:bookmarkStart w:id="8" w:name="_Toc522718492"/>
      <w:r w:rsidRPr="004A1484">
        <w:rPr>
          <w:rFonts w:hint="eastAsia"/>
          <w:b w:val="0"/>
          <w:bCs w:val="0"/>
          <w:color w:val="000000"/>
        </w:rPr>
        <w:t>（一）本年与上年同期决算数相比</w:t>
      </w:r>
      <w:bookmarkEnd w:id="6"/>
      <w:bookmarkEnd w:id="7"/>
      <w:bookmarkEnd w:id="8"/>
    </w:p>
    <w:p w:rsidR="008E3AC5" w:rsidRPr="00AE0D53" w:rsidRDefault="008E3AC5" w:rsidP="00C619F2">
      <w:pPr>
        <w:pStyle w:val="22"/>
        <w:ind w:firstLine="560"/>
        <w:rPr>
          <w:rFonts w:cs="Times New Roman"/>
          <w:color w:val="000000"/>
        </w:rPr>
      </w:pPr>
      <w:r w:rsidRPr="00AE0D53">
        <w:rPr>
          <w:rFonts w:hint="eastAsia"/>
          <w:color w:val="000000"/>
        </w:rPr>
        <w:t>本单位</w:t>
      </w:r>
      <w:r w:rsidRPr="00AE0D53">
        <w:rPr>
          <w:color w:val="000000"/>
        </w:rPr>
        <w:t>20</w:t>
      </w:r>
      <w:r w:rsidR="004B5B9C">
        <w:rPr>
          <w:rFonts w:hint="eastAsia"/>
          <w:color w:val="000000"/>
        </w:rPr>
        <w:t>2</w:t>
      </w:r>
      <w:r w:rsidR="007C0A6C">
        <w:rPr>
          <w:rFonts w:hint="eastAsia"/>
          <w:color w:val="000000"/>
        </w:rPr>
        <w:t>2</w:t>
      </w:r>
      <w:r w:rsidRPr="00AE0D53">
        <w:rPr>
          <w:rFonts w:hint="eastAsia"/>
          <w:color w:val="000000"/>
        </w:rPr>
        <w:t>年收入总计</w:t>
      </w:r>
      <w:r w:rsidR="007C0A6C" w:rsidRPr="007C0A6C">
        <w:t>4,466.61</w:t>
      </w:r>
      <w:r w:rsidRPr="00AE0D53">
        <w:rPr>
          <w:rFonts w:hint="eastAsia"/>
          <w:color w:val="000000"/>
        </w:rPr>
        <w:t>万元，</w:t>
      </w:r>
      <w:r>
        <w:rPr>
          <w:color w:val="000000"/>
        </w:rPr>
        <w:t>20</w:t>
      </w:r>
      <w:r w:rsidR="00640921">
        <w:rPr>
          <w:rFonts w:hint="eastAsia"/>
          <w:color w:val="000000"/>
        </w:rPr>
        <w:t>2</w:t>
      </w:r>
      <w:r w:rsidR="007C0A6C">
        <w:rPr>
          <w:rFonts w:hint="eastAsia"/>
          <w:color w:val="000000"/>
        </w:rPr>
        <w:t>1</w:t>
      </w:r>
      <w:r w:rsidRPr="00AE0D53">
        <w:rPr>
          <w:rFonts w:hint="eastAsia"/>
          <w:color w:val="000000"/>
        </w:rPr>
        <w:t>年收入总计</w:t>
      </w:r>
      <w:r w:rsidR="007C0A6C" w:rsidRPr="007C0A6C">
        <w:t>4,432.83</w:t>
      </w:r>
      <w:r w:rsidRPr="00AE0D53">
        <w:rPr>
          <w:rFonts w:hint="eastAsia"/>
          <w:color w:val="000000"/>
        </w:rPr>
        <w:t>万元，今年比上年收入</w:t>
      </w:r>
      <w:r w:rsidR="007C0A6C">
        <w:rPr>
          <w:rFonts w:hint="eastAsia"/>
          <w:color w:val="000000"/>
        </w:rPr>
        <w:t>增加33</w:t>
      </w:r>
      <w:r w:rsidR="00DE2C0E">
        <w:rPr>
          <w:rFonts w:hint="eastAsia"/>
          <w:color w:val="000000"/>
        </w:rPr>
        <w:t>.</w:t>
      </w:r>
      <w:r w:rsidR="007C0A6C">
        <w:rPr>
          <w:rFonts w:hint="eastAsia"/>
          <w:color w:val="000000"/>
        </w:rPr>
        <w:t>78</w:t>
      </w:r>
      <w:r>
        <w:rPr>
          <w:rFonts w:hint="eastAsia"/>
          <w:color w:val="000000"/>
        </w:rPr>
        <w:t>万</w:t>
      </w:r>
      <w:r w:rsidRPr="00AE0D53">
        <w:rPr>
          <w:rFonts w:hint="eastAsia"/>
          <w:color w:val="000000"/>
        </w:rPr>
        <w:t>元，</w:t>
      </w:r>
      <w:r w:rsidR="007C0A6C">
        <w:rPr>
          <w:rFonts w:hint="eastAsia"/>
          <w:color w:val="000000"/>
        </w:rPr>
        <w:t>增加</w:t>
      </w:r>
      <w:r w:rsidRPr="00AE0D53">
        <w:rPr>
          <w:rFonts w:hint="eastAsia"/>
          <w:color w:val="000000"/>
        </w:rPr>
        <w:t>幅度为</w:t>
      </w:r>
      <w:r w:rsidR="007C0A6C">
        <w:rPr>
          <w:rFonts w:hint="eastAsia"/>
          <w:color w:val="000000"/>
        </w:rPr>
        <w:t>0</w:t>
      </w:r>
      <w:r w:rsidRPr="00AE0D53">
        <w:rPr>
          <w:color w:val="000000"/>
        </w:rPr>
        <w:t>.</w:t>
      </w:r>
      <w:r w:rsidR="007C0A6C">
        <w:rPr>
          <w:rFonts w:hint="eastAsia"/>
          <w:color w:val="000000"/>
        </w:rPr>
        <w:t>76</w:t>
      </w:r>
      <w:r w:rsidRPr="00AE0D53">
        <w:rPr>
          <w:color w:val="000000"/>
        </w:rPr>
        <w:t>%</w:t>
      </w:r>
      <w:r w:rsidRPr="00AE0D53">
        <w:rPr>
          <w:rFonts w:hint="eastAsia"/>
          <w:color w:val="000000"/>
        </w:rPr>
        <w:t>。</w:t>
      </w:r>
    </w:p>
    <w:p w:rsidR="008E3AC5" w:rsidRPr="00AE0D53" w:rsidRDefault="008E3AC5" w:rsidP="00C619F2">
      <w:pPr>
        <w:ind w:firstLineChars="196" w:firstLine="549"/>
        <w:rPr>
          <w:rFonts w:cs="Times New Roman"/>
          <w:b w:val="0"/>
          <w:bCs w:val="0"/>
          <w:color w:val="000000"/>
        </w:rPr>
      </w:pPr>
      <w:r w:rsidRPr="00AE0D53">
        <w:rPr>
          <w:b w:val="0"/>
          <w:bCs w:val="0"/>
          <w:color w:val="000000"/>
        </w:rPr>
        <w:t>20</w:t>
      </w:r>
      <w:r w:rsidR="003C3D76">
        <w:rPr>
          <w:rFonts w:hint="eastAsia"/>
          <w:b w:val="0"/>
          <w:bCs w:val="0"/>
          <w:color w:val="000000"/>
        </w:rPr>
        <w:t>2</w:t>
      </w:r>
      <w:r w:rsidR="0046621F">
        <w:rPr>
          <w:rFonts w:hint="eastAsia"/>
          <w:b w:val="0"/>
          <w:bCs w:val="0"/>
          <w:color w:val="000000"/>
        </w:rPr>
        <w:t>2</w:t>
      </w:r>
      <w:r w:rsidRPr="00AE0D53">
        <w:rPr>
          <w:rFonts w:hint="eastAsia"/>
          <w:b w:val="0"/>
          <w:bCs w:val="0"/>
          <w:color w:val="000000"/>
        </w:rPr>
        <w:t>年支出总计</w:t>
      </w:r>
      <w:r w:rsidR="007C0A6C" w:rsidRPr="007C0A6C">
        <w:rPr>
          <w:b w:val="0"/>
          <w:bCs w:val="0"/>
        </w:rPr>
        <w:t>4,466.61</w:t>
      </w:r>
      <w:r w:rsidRPr="00AE0D53">
        <w:rPr>
          <w:rFonts w:hint="eastAsia"/>
          <w:b w:val="0"/>
          <w:bCs w:val="0"/>
          <w:color w:val="000000"/>
        </w:rPr>
        <w:t>万元，</w:t>
      </w:r>
      <w:r w:rsidRPr="00AE0D53">
        <w:rPr>
          <w:b w:val="0"/>
          <w:bCs w:val="0"/>
          <w:color w:val="000000"/>
        </w:rPr>
        <w:t>20</w:t>
      </w:r>
      <w:r w:rsidR="00925ABD">
        <w:rPr>
          <w:rFonts w:hint="eastAsia"/>
          <w:b w:val="0"/>
          <w:bCs w:val="0"/>
          <w:color w:val="000000"/>
        </w:rPr>
        <w:t>2</w:t>
      </w:r>
      <w:r w:rsidR="0046621F">
        <w:rPr>
          <w:rFonts w:hint="eastAsia"/>
          <w:b w:val="0"/>
          <w:bCs w:val="0"/>
          <w:color w:val="000000"/>
        </w:rPr>
        <w:t>1</w:t>
      </w:r>
      <w:r w:rsidRPr="00AE0D53">
        <w:rPr>
          <w:rFonts w:hint="eastAsia"/>
          <w:b w:val="0"/>
          <w:bCs w:val="0"/>
          <w:color w:val="000000"/>
        </w:rPr>
        <w:t>年支出总计</w:t>
      </w:r>
      <w:r w:rsidR="007C0A6C" w:rsidRPr="007C0A6C">
        <w:rPr>
          <w:b w:val="0"/>
          <w:bCs w:val="0"/>
        </w:rPr>
        <w:t>4,432.83</w:t>
      </w:r>
      <w:r w:rsidRPr="00AE0D53">
        <w:rPr>
          <w:rFonts w:hint="eastAsia"/>
          <w:b w:val="0"/>
          <w:bCs w:val="0"/>
          <w:color w:val="000000"/>
        </w:rPr>
        <w:t>万元，本年</w:t>
      </w:r>
      <w:r w:rsidR="007C0A6C">
        <w:rPr>
          <w:rFonts w:hint="eastAsia"/>
          <w:b w:val="0"/>
          <w:bCs w:val="0"/>
          <w:color w:val="000000"/>
        </w:rPr>
        <w:t>增加</w:t>
      </w:r>
      <w:r w:rsidRPr="00AE0D53">
        <w:rPr>
          <w:rFonts w:hint="eastAsia"/>
          <w:b w:val="0"/>
          <w:bCs w:val="0"/>
          <w:color w:val="000000"/>
        </w:rPr>
        <w:t>支出</w:t>
      </w:r>
      <w:r w:rsidR="007C0A6C" w:rsidRPr="007C0A6C">
        <w:rPr>
          <w:b w:val="0"/>
          <w:bCs w:val="0"/>
          <w:color w:val="000000"/>
        </w:rPr>
        <w:t>33.78</w:t>
      </w:r>
      <w:r w:rsidRPr="00AE0D53">
        <w:rPr>
          <w:rFonts w:hint="eastAsia"/>
          <w:b w:val="0"/>
          <w:bCs w:val="0"/>
          <w:color w:val="000000"/>
        </w:rPr>
        <w:t>万元。</w:t>
      </w:r>
    </w:p>
    <w:p w:rsidR="008E3AC5" w:rsidRDefault="008E3AC5" w:rsidP="00C619F2">
      <w:pPr>
        <w:ind w:firstLineChars="196" w:firstLine="549"/>
        <w:rPr>
          <w:rFonts w:cs="Times New Roman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收支</w:t>
      </w:r>
      <w:r w:rsidR="007C0A6C">
        <w:rPr>
          <w:rFonts w:hint="eastAsia"/>
          <w:b w:val="0"/>
          <w:bCs w:val="0"/>
          <w:color w:val="000000"/>
        </w:rPr>
        <w:t>增加</w:t>
      </w:r>
      <w:r>
        <w:rPr>
          <w:rFonts w:hint="eastAsia"/>
          <w:b w:val="0"/>
          <w:bCs w:val="0"/>
          <w:color w:val="000000"/>
        </w:rPr>
        <w:t>变动的主要原因是：财政补助收入比上年净</w:t>
      </w:r>
      <w:r w:rsidR="00BC449E">
        <w:rPr>
          <w:rFonts w:hint="eastAsia"/>
          <w:b w:val="0"/>
          <w:bCs w:val="0"/>
          <w:color w:val="000000"/>
        </w:rPr>
        <w:t>增加49</w:t>
      </w:r>
      <w:r w:rsidR="00925ABD" w:rsidRPr="00925ABD">
        <w:rPr>
          <w:b w:val="0"/>
          <w:bCs w:val="0"/>
          <w:color w:val="000000"/>
        </w:rPr>
        <w:t>.</w:t>
      </w:r>
      <w:r w:rsidR="00BC449E">
        <w:rPr>
          <w:rFonts w:hint="eastAsia"/>
          <w:b w:val="0"/>
          <w:bCs w:val="0"/>
          <w:color w:val="000000"/>
        </w:rPr>
        <w:t>64</w:t>
      </w:r>
      <w:r>
        <w:rPr>
          <w:rFonts w:hint="eastAsia"/>
          <w:b w:val="0"/>
          <w:bCs w:val="0"/>
          <w:color w:val="000000"/>
        </w:rPr>
        <w:t>万元</w:t>
      </w:r>
      <w:r w:rsidR="003E60C8" w:rsidRPr="00A30AB6">
        <w:rPr>
          <w:rFonts w:hint="eastAsia"/>
          <w:b w:val="0"/>
          <w:bCs w:val="0"/>
          <w:color w:val="000000"/>
        </w:rPr>
        <w:t>。</w:t>
      </w:r>
      <w:r w:rsidR="00BC449E">
        <w:rPr>
          <w:rFonts w:hint="eastAsia"/>
          <w:b w:val="0"/>
          <w:bCs w:val="0"/>
          <w:color w:val="000000"/>
        </w:rPr>
        <w:t>增加</w:t>
      </w:r>
      <w:r>
        <w:rPr>
          <w:rFonts w:hint="eastAsia"/>
          <w:b w:val="0"/>
          <w:bCs w:val="0"/>
          <w:color w:val="000000"/>
        </w:rPr>
        <w:t>因素如下：</w:t>
      </w:r>
    </w:p>
    <w:p w:rsidR="00495B5E" w:rsidRPr="00C97FAF" w:rsidRDefault="00BC449E" w:rsidP="00495B5E">
      <w:pPr>
        <w:ind w:firstLineChars="200" w:firstLine="560"/>
        <w:rPr>
          <w:rFonts w:ascii="仿宋_GB2312" w:eastAsia="仿宋_GB2312"/>
          <w:bCs w:val="0"/>
          <w:sz w:val="32"/>
          <w:szCs w:val="32"/>
        </w:rPr>
      </w:pPr>
      <w:r>
        <w:rPr>
          <w:rFonts w:hint="eastAsia"/>
          <w:b w:val="0"/>
          <w:bCs w:val="0"/>
          <w:color w:val="000000"/>
        </w:rPr>
        <w:t>增加</w:t>
      </w:r>
      <w:r w:rsidR="008E3AC5">
        <w:rPr>
          <w:rFonts w:hint="eastAsia"/>
          <w:b w:val="0"/>
          <w:bCs w:val="0"/>
          <w:color w:val="000000"/>
        </w:rPr>
        <w:t>的主要原因是：</w:t>
      </w:r>
      <w:r w:rsidRPr="00BC449E">
        <w:rPr>
          <w:rFonts w:hint="eastAsia"/>
          <w:b w:val="0"/>
          <w:bCs w:val="0"/>
          <w:color w:val="000000"/>
        </w:rPr>
        <w:t>增加的主要原因是社会保障和就业支出增加</w:t>
      </w:r>
      <w:r w:rsidRPr="00BC449E">
        <w:rPr>
          <w:b w:val="0"/>
          <w:bCs w:val="0"/>
          <w:color w:val="000000"/>
        </w:rPr>
        <w:t>67.60元，原因是本年离退休人员死亡人数有所增加导致抚恤金增加；教育支出减少17.73万元，原因是本年在职人数减少导致人员经费减少。</w:t>
      </w:r>
    </w:p>
    <w:p w:rsidR="008E3AC5" w:rsidRPr="00A30AB6" w:rsidRDefault="008E3AC5" w:rsidP="004F5B3C">
      <w:pPr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本年度事业收入收支</w:t>
      </w:r>
      <w:r w:rsidR="00BC449E">
        <w:rPr>
          <w:rFonts w:hint="eastAsia"/>
          <w:b w:val="0"/>
          <w:bCs w:val="0"/>
          <w:color w:val="000000"/>
        </w:rPr>
        <w:t>9.60</w:t>
      </w:r>
      <w:r>
        <w:rPr>
          <w:rFonts w:hint="eastAsia"/>
          <w:b w:val="0"/>
          <w:bCs w:val="0"/>
          <w:color w:val="000000"/>
        </w:rPr>
        <w:t>万元，比上年</w:t>
      </w:r>
      <w:r w:rsidR="00670A3C">
        <w:rPr>
          <w:rFonts w:hint="eastAsia"/>
          <w:b w:val="0"/>
          <w:bCs w:val="0"/>
          <w:color w:val="000000"/>
        </w:rPr>
        <w:t>减少</w:t>
      </w:r>
      <w:r w:rsidR="00BC449E" w:rsidRPr="00BC449E">
        <w:rPr>
          <w:b w:val="0"/>
          <w:bCs w:val="0"/>
          <w:color w:val="000000"/>
        </w:rPr>
        <w:t>15.85</w:t>
      </w:r>
      <w:r>
        <w:rPr>
          <w:rFonts w:hint="eastAsia"/>
          <w:b w:val="0"/>
          <w:bCs w:val="0"/>
          <w:color w:val="000000"/>
        </w:rPr>
        <w:t>万元，</w:t>
      </w:r>
      <w:r w:rsidR="004723A9">
        <w:rPr>
          <w:rFonts w:hint="eastAsia"/>
          <w:b w:val="0"/>
          <w:bCs w:val="0"/>
          <w:color w:val="000000"/>
        </w:rPr>
        <w:t>减少</w:t>
      </w:r>
      <w:r>
        <w:rPr>
          <w:rFonts w:hint="eastAsia"/>
          <w:b w:val="0"/>
          <w:bCs w:val="0"/>
          <w:color w:val="000000"/>
        </w:rPr>
        <w:t>幅度为</w:t>
      </w:r>
      <w:r w:rsidR="00BC449E" w:rsidRPr="00BC449E">
        <w:rPr>
          <w:b w:val="0"/>
          <w:bCs w:val="0"/>
          <w:color w:val="000000"/>
        </w:rPr>
        <w:t>62.28%</w:t>
      </w:r>
      <w:r w:rsidRPr="00A30AB6">
        <w:rPr>
          <w:rFonts w:hint="eastAsia"/>
          <w:b w:val="0"/>
          <w:bCs w:val="0"/>
          <w:color w:val="000000"/>
        </w:rPr>
        <w:t>，</w:t>
      </w:r>
      <w:r w:rsidR="00F30089">
        <w:rPr>
          <w:rFonts w:hint="eastAsia"/>
          <w:b w:val="0"/>
          <w:bCs w:val="0"/>
          <w:color w:val="000000"/>
        </w:rPr>
        <w:t>减少</w:t>
      </w:r>
      <w:r w:rsidRPr="00A30AB6">
        <w:rPr>
          <w:rFonts w:hint="eastAsia"/>
          <w:b w:val="0"/>
          <w:bCs w:val="0"/>
          <w:color w:val="000000"/>
        </w:rPr>
        <w:t>的主要原因</w:t>
      </w:r>
      <w:r w:rsidR="00BC449E">
        <w:rPr>
          <w:rFonts w:hint="eastAsia"/>
          <w:b w:val="0"/>
          <w:bCs w:val="0"/>
          <w:color w:val="000000"/>
        </w:rPr>
        <w:t>是</w:t>
      </w:r>
      <w:r w:rsidR="00BC449E" w:rsidRPr="00BC449E">
        <w:rPr>
          <w:rFonts w:hint="eastAsia"/>
          <w:b w:val="0"/>
          <w:bCs w:val="0"/>
          <w:color w:val="000000"/>
        </w:rPr>
        <w:t>生源减少导致学费减少，财政专户减少预算安排。</w:t>
      </w:r>
      <w:r w:rsidR="004F5B3C">
        <w:rPr>
          <w:rFonts w:hint="eastAsia"/>
          <w:b w:val="0"/>
          <w:bCs w:val="0"/>
          <w:color w:val="000000"/>
        </w:rPr>
        <w:t xml:space="preserve">         </w:t>
      </w:r>
      <w:r>
        <w:rPr>
          <w:rFonts w:hint="eastAsia"/>
          <w:b w:val="0"/>
          <w:bCs w:val="0"/>
          <w:color w:val="000000"/>
        </w:rPr>
        <w:t>（二）</w:t>
      </w:r>
      <w:r w:rsidRPr="00A30AB6">
        <w:rPr>
          <w:rFonts w:hint="eastAsia"/>
          <w:b w:val="0"/>
          <w:bCs w:val="0"/>
          <w:color w:val="000000"/>
        </w:rPr>
        <w:t>预算总体情况及预决算变化情况说明</w:t>
      </w:r>
    </w:p>
    <w:p w:rsidR="008E3AC5" w:rsidRPr="00A30AB6" w:rsidRDefault="008E3AC5" w:rsidP="00507A8C">
      <w:pPr>
        <w:widowControl/>
        <w:ind w:firstLineChars="200" w:firstLine="560"/>
        <w:jc w:val="left"/>
        <w:rPr>
          <w:b w:val="0"/>
          <w:bCs w:val="0"/>
          <w:color w:val="000000"/>
        </w:rPr>
      </w:pPr>
      <w:r w:rsidRPr="006F4A93">
        <w:rPr>
          <w:b w:val="0"/>
          <w:bCs w:val="0"/>
          <w:color w:val="000000"/>
        </w:rPr>
        <w:t>20</w:t>
      </w:r>
      <w:r w:rsidR="00F30089">
        <w:rPr>
          <w:rFonts w:hint="eastAsia"/>
          <w:b w:val="0"/>
          <w:bCs w:val="0"/>
          <w:color w:val="000000"/>
        </w:rPr>
        <w:t>2</w:t>
      </w:r>
      <w:r w:rsidR="00BC449E">
        <w:rPr>
          <w:rFonts w:hint="eastAsia"/>
          <w:b w:val="0"/>
          <w:bCs w:val="0"/>
          <w:color w:val="000000"/>
        </w:rPr>
        <w:t>2</w:t>
      </w:r>
      <w:r w:rsidRPr="006F4A93">
        <w:rPr>
          <w:rFonts w:hint="eastAsia"/>
          <w:b w:val="0"/>
          <w:bCs w:val="0"/>
          <w:color w:val="000000"/>
        </w:rPr>
        <w:t>年度</w:t>
      </w:r>
      <w:r w:rsidRPr="00A84701">
        <w:rPr>
          <w:rFonts w:hint="eastAsia"/>
          <w:b w:val="0"/>
          <w:bCs w:val="0"/>
          <w:color w:val="000000"/>
        </w:rPr>
        <w:t>支出总计</w:t>
      </w:r>
      <w:r w:rsidR="002F1C9A" w:rsidRPr="002F1C9A">
        <w:rPr>
          <w:b w:val="0"/>
          <w:bCs w:val="0"/>
          <w:color w:val="000000"/>
        </w:rPr>
        <w:t>4,466.61</w:t>
      </w:r>
      <w:r w:rsidRPr="00A84701">
        <w:rPr>
          <w:rFonts w:hint="eastAsia"/>
          <w:b w:val="0"/>
          <w:bCs w:val="0"/>
          <w:color w:val="000000"/>
        </w:rPr>
        <w:t>万元，其中：基本支出</w:t>
      </w:r>
      <w:r w:rsidR="002F1C9A" w:rsidRPr="002F1C9A">
        <w:rPr>
          <w:b w:val="0"/>
          <w:bCs w:val="0"/>
          <w:color w:val="000000"/>
        </w:rPr>
        <w:t>4,048.61</w:t>
      </w:r>
      <w:r w:rsidRPr="00A84701">
        <w:rPr>
          <w:rFonts w:hint="eastAsia"/>
          <w:b w:val="0"/>
          <w:bCs w:val="0"/>
          <w:color w:val="000000"/>
        </w:rPr>
        <w:t>万元，项目支出</w:t>
      </w:r>
      <w:r w:rsidR="002F1C9A" w:rsidRPr="002F1C9A">
        <w:rPr>
          <w:b w:val="0"/>
          <w:bCs w:val="0"/>
          <w:color w:val="000000"/>
        </w:rPr>
        <w:t>418.00</w:t>
      </w:r>
      <w:r w:rsidRPr="00A84701">
        <w:rPr>
          <w:rFonts w:hint="eastAsia"/>
          <w:b w:val="0"/>
          <w:bCs w:val="0"/>
          <w:color w:val="000000"/>
        </w:rPr>
        <w:t>万元。</w:t>
      </w:r>
      <w:r w:rsidRPr="001E7DEB">
        <w:rPr>
          <w:b w:val="0"/>
          <w:bCs w:val="0"/>
          <w:color w:val="000000"/>
        </w:rPr>
        <w:t>20</w:t>
      </w:r>
      <w:r w:rsidR="007029E4">
        <w:rPr>
          <w:rFonts w:hint="eastAsia"/>
          <w:b w:val="0"/>
          <w:bCs w:val="0"/>
          <w:color w:val="000000"/>
        </w:rPr>
        <w:t>2</w:t>
      </w:r>
      <w:r w:rsidR="002F1C9A">
        <w:rPr>
          <w:rFonts w:hint="eastAsia"/>
          <w:b w:val="0"/>
          <w:bCs w:val="0"/>
          <w:color w:val="000000"/>
        </w:rPr>
        <w:t>2</w:t>
      </w:r>
      <w:r w:rsidRPr="001E7DEB">
        <w:rPr>
          <w:rFonts w:hint="eastAsia"/>
          <w:b w:val="0"/>
          <w:bCs w:val="0"/>
          <w:color w:val="000000"/>
        </w:rPr>
        <w:t>年度本单位年初预算数为</w:t>
      </w:r>
      <w:r w:rsidR="002F1C9A" w:rsidRPr="002F1C9A">
        <w:rPr>
          <w:b w:val="0"/>
          <w:bCs w:val="0"/>
          <w:color w:val="000000"/>
        </w:rPr>
        <w:t>4,506.25</w:t>
      </w:r>
      <w:r w:rsidRPr="001E7DEB">
        <w:rPr>
          <w:rFonts w:hint="eastAsia"/>
          <w:b w:val="0"/>
          <w:bCs w:val="0"/>
          <w:color w:val="000000"/>
        </w:rPr>
        <w:t>万元，</w:t>
      </w:r>
      <w:r w:rsidRPr="00A84701">
        <w:rPr>
          <w:rFonts w:hint="eastAsia"/>
          <w:b w:val="0"/>
          <w:bCs w:val="0"/>
          <w:color w:val="000000"/>
        </w:rPr>
        <w:t>与</w:t>
      </w:r>
      <w:r w:rsidRPr="00A84701">
        <w:rPr>
          <w:b w:val="0"/>
          <w:bCs w:val="0"/>
          <w:color w:val="000000"/>
        </w:rPr>
        <w:t>20</w:t>
      </w:r>
      <w:r w:rsidR="0053447A">
        <w:rPr>
          <w:rFonts w:hint="eastAsia"/>
          <w:b w:val="0"/>
          <w:bCs w:val="0"/>
          <w:color w:val="000000"/>
        </w:rPr>
        <w:t>2</w:t>
      </w:r>
      <w:r w:rsidR="002F1C9A">
        <w:rPr>
          <w:rFonts w:hint="eastAsia"/>
          <w:b w:val="0"/>
          <w:bCs w:val="0"/>
          <w:color w:val="000000"/>
        </w:rPr>
        <w:t>1</w:t>
      </w:r>
      <w:r w:rsidRPr="00A84701">
        <w:rPr>
          <w:rFonts w:hint="eastAsia"/>
          <w:b w:val="0"/>
          <w:bCs w:val="0"/>
          <w:color w:val="000000"/>
        </w:rPr>
        <w:t>年年初部门预算相比，减少</w:t>
      </w:r>
      <w:r w:rsidR="002F1C9A" w:rsidRPr="002F1C9A">
        <w:rPr>
          <w:b w:val="0"/>
          <w:bCs w:val="0"/>
          <w:color w:val="000000"/>
        </w:rPr>
        <w:t>230.86</w:t>
      </w:r>
      <w:r w:rsidRPr="00A84701">
        <w:rPr>
          <w:rFonts w:hint="eastAsia"/>
          <w:b w:val="0"/>
          <w:bCs w:val="0"/>
          <w:color w:val="000000"/>
        </w:rPr>
        <w:t>万元。</w:t>
      </w:r>
      <w:r w:rsidR="00476682">
        <w:rPr>
          <w:rFonts w:hint="eastAsia"/>
          <w:b w:val="0"/>
          <w:bCs w:val="0"/>
          <w:color w:val="000000"/>
        </w:rPr>
        <w:t>20</w:t>
      </w:r>
      <w:r w:rsidR="007029E4">
        <w:rPr>
          <w:rFonts w:hint="eastAsia"/>
          <w:b w:val="0"/>
          <w:bCs w:val="0"/>
          <w:color w:val="000000"/>
        </w:rPr>
        <w:t>2</w:t>
      </w:r>
      <w:r w:rsidR="002F1C9A">
        <w:rPr>
          <w:rFonts w:hint="eastAsia"/>
          <w:b w:val="0"/>
          <w:bCs w:val="0"/>
          <w:color w:val="000000"/>
        </w:rPr>
        <w:t>2</w:t>
      </w:r>
      <w:r w:rsidR="00476682">
        <w:rPr>
          <w:rFonts w:hint="eastAsia"/>
          <w:b w:val="0"/>
          <w:bCs w:val="0"/>
          <w:color w:val="000000"/>
        </w:rPr>
        <w:t>年</w:t>
      </w:r>
      <w:r>
        <w:rPr>
          <w:rFonts w:hint="eastAsia"/>
          <w:b w:val="0"/>
          <w:bCs w:val="0"/>
          <w:color w:val="000000"/>
        </w:rPr>
        <w:t>预决算差异</w:t>
      </w:r>
      <w:r w:rsidR="00476682">
        <w:rPr>
          <w:rFonts w:hint="eastAsia"/>
          <w:b w:val="0"/>
          <w:bCs w:val="0"/>
          <w:color w:val="000000"/>
        </w:rPr>
        <w:t>主要</w:t>
      </w:r>
      <w:r>
        <w:rPr>
          <w:rFonts w:hint="eastAsia"/>
          <w:b w:val="0"/>
          <w:bCs w:val="0"/>
          <w:color w:val="000000"/>
        </w:rPr>
        <w:t>情况如下：</w:t>
      </w:r>
    </w:p>
    <w:p w:rsidR="00402320" w:rsidRDefault="003E60C8" w:rsidP="00402320">
      <w:pPr>
        <w:widowControl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1.</w:t>
      </w:r>
      <w:r w:rsidR="008E3AC5" w:rsidRPr="00563D45">
        <w:rPr>
          <w:rFonts w:hint="eastAsia"/>
          <w:b w:val="0"/>
          <w:bCs w:val="0"/>
          <w:color w:val="000000"/>
        </w:rPr>
        <w:t>人员支出完成预算的</w:t>
      </w:r>
      <w:r w:rsidR="00DC3A3C">
        <w:rPr>
          <w:rFonts w:hint="eastAsia"/>
          <w:b w:val="0"/>
          <w:bCs w:val="0"/>
          <w:color w:val="000000"/>
        </w:rPr>
        <w:t>101</w:t>
      </w:r>
      <w:r w:rsidR="008E3AC5" w:rsidRPr="00563D45">
        <w:rPr>
          <w:b w:val="0"/>
          <w:bCs w:val="0"/>
          <w:color w:val="000000"/>
        </w:rPr>
        <w:t>.</w:t>
      </w:r>
      <w:r w:rsidR="00DC3A3C">
        <w:rPr>
          <w:rFonts w:hint="eastAsia"/>
          <w:b w:val="0"/>
          <w:bCs w:val="0"/>
          <w:color w:val="000000"/>
        </w:rPr>
        <w:t>09</w:t>
      </w:r>
      <w:r w:rsidR="008E3AC5" w:rsidRPr="00563D45">
        <w:rPr>
          <w:b w:val="0"/>
          <w:bCs w:val="0"/>
          <w:color w:val="000000"/>
        </w:rPr>
        <w:t>%</w:t>
      </w:r>
      <w:r>
        <w:rPr>
          <w:rFonts w:hint="eastAsia"/>
          <w:b w:val="0"/>
          <w:bCs w:val="0"/>
          <w:color w:val="000000"/>
        </w:rPr>
        <w:t>，</w:t>
      </w:r>
      <w:r w:rsidR="008E3AC5" w:rsidRPr="00A84701">
        <w:rPr>
          <w:rFonts w:hint="eastAsia"/>
          <w:b w:val="0"/>
          <w:bCs w:val="0"/>
          <w:color w:val="000000"/>
        </w:rPr>
        <w:t>存在差异的</w:t>
      </w:r>
      <w:r w:rsidR="008E3AC5">
        <w:rPr>
          <w:rFonts w:hint="eastAsia"/>
          <w:b w:val="0"/>
          <w:bCs w:val="0"/>
          <w:color w:val="000000"/>
        </w:rPr>
        <w:t>原因是</w:t>
      </w:r>
      <w:r>
        <w:rPr>
          <w:rFonts w:hint="eastAsia"/>
          <w:b w:val="0"/>
          <w:bCs w:val="0"/>
          <w:color w:val="000000"/>
        </w:rPr>
        <w:t>：</w:t>
      </w:r>
      <w:r w:rsidR="00DC3A3C" w:rsidRPr="00DC3A3C">
        <w:rPr>
          <w:rFonts w:hint="eastAsia"/>
          <w:b w:val="0"/>
          <w:bCs w:val="0"/>
          <w:color w:val="000000"/>
        </w:rPr>
        <w:t>抚恤金追加</w:t>
      </w:r>
      <w:r w:rsidR="00DC3A3C" w:rsidRPr="00DC3A3C">
        <w:rPr>
          <w:b w:val="0"/>
          <w:bCs w:val="0"/>
          <w:color w:val="000000"/>
        </w:rPr>
        <w:t>139.26万元；年中人员追减31.81万元；年末收回人员经费余额66.92万元</w:t>
      </w:r>
      <w:r w:rsidR="00DC3A3C">
        <w:rPr>
          <w:rFonts w:hint="eastAsia"/>
          <w:b w:val="0"/>
          <w:bCs w:val="0"/>
          <w:color w:val="000000"/>
        </w:rPr>
        <w:t>。</w:t>
      </w:r>
    </w:p>
    <w:p w:rsidR="00DC3A3C" w:rsidRDefault="003E60C8" w:rsidP="00DC3A3C">
      <w:pPr>
        <w:widowControl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2.</w:t>
      </w:r>
      <w:r w:rsidR="008E3AC5" w:rsidRPr="00A84701">
        <w:rPr>
          <w:rFonts w:hint="eastAsia"/>
          <w:b w:val="0"/>
          <w:bCs w:val="0"/>
          <w:color w:val="000000"/>
        </w:rPr>
        <w:t>日常公用经费完成预算</w:t>
      </w:r>
      <w:r w:rsidR="00DC3A3C">
        <w:rPr>
          <w:rFonts w:hint="eastAsia"/>
          <w:b w:val="0"/>
          <w:bCs w:val="0"/>
          <w:color w:val="000000"/>
        </w:rPr>
        <w:t>78</w:t>
      </w:r>
      <w:r w:rsidR="008E3AC5" w:rsidRPr="00A84701">
        <w:rPr>
          <w:b w:val="0"/>
          <w:bCs w:val="0"/>
          <w:color w:val="000000"/>
        </w:rPr>
        <w:t>.</w:t>
      </w:r>
      <w:r w:rsidR="00DC3A3C">
        <w:rPr>
          <w:rFonts w:hint="eastAsia"/>
          <w:b w:val="0"/>
          <w:bCs w:val="0"/>
          <w:color w:val="000000"/>
        </w:rPr>
        <w:t>0</w:t>
      </w:r>
      <w:r w:rsidR="00402320">
        <w:rPr>
          <w:rFonts w:hint="eastAsia"/>
          <w:b w:val="0"/>
          <w:bCs w:val="0"/>
          <w:color w:val="000000"/>
        </w:rPr>
        <w:t>1</w:t>
      </w:r>
      <w:r w:rsidR="008E3AC5" w:rsidRPr="00A84701">
        <w:rPr>
          <w:b w:val="0"/>
          <w:bCs w:val="0"/>
          <w:color w:val="000000"/>
        </w:rPr>
        <w:t>%</w:t>
      </w:r>
      <w:r w:rsidR="008E3AC5" w:rsidRPr="00A84701">
        <w:rPr>
          <w:rFonts w:hint="eastAsia"/>
          <w:b w:val="0"/>
          <w:bCs w:val="0"/>
          <w:color w:val="000000"/>
        </w:rPr>
        <w:t>，存在差异的具体情况是：</w:t>
      </w:r>
      <w:r w:rsidR="00DC3A3C" w:rsidRPr="00DC3A3C">
        <w:rPr>
          <w:rFonts w:hint="eastAsia"/>
          <w:b w:val="0"/>
          <w:bCs w:val="0"/>
          <w:color w:val="000000"/>
        </w:rPr>
        <w:t>办公费、差旅费、职工教育经费等预算都是按照一定标准、比例计算的，但实际支出中因严格预算管理，本着少花钱多办事的原则精打细算，又因疫情防控弹性办</w:t>
      </w:r>
      <w:r w:rsidR="00DC3A3C" w:rsidRPr="00DC3A3C">
        <w:rPr>
          <w:rFonts w:hint="eastAsia"/>
          <w:b w:val="0"/>
          <w:bCs w:val="0"/>
          <w:color w:val="000000"/>
        </w:rPr>
        <w:lastRenderedPageBreak/>
        <w:t>公，故而实际支出低于预算额度，年中上交</w:t>
      </w:r>
      <w:r w:rsidR="00DC3A3C" w:rsidRPr="00DC3A3C">
        <w:rPr>
          <w:b w:val="0"/>
          <w:bCs w:val="0"/>
          <w:color w:val="000000"/>
        </w:rPr>
        <w:t>24.24万元，年终未支出经费上交59.23万元。</w:t>
      </w:r>
    </w:p>
    <w:p w:rsidR="00900C2E" w:rsidRPr="00B15935" w:rsidRDefault="008E3AC5" w:rsidP="002F61A4">
      <w:pPr>
        <w:pStyle w:val="ac"/>
        <w:spacing w:line="480" w:lineRule="auto"/>
        <w:ind w:left="357" w:firstLineChars="100" w:firstLine="280"/>
        <w:rPr>
          <w:rFonts w:ascii="宋体" w:eastAsia="宋体" w:hAnsi="宋体" w:cs="宋体"/>
          <w:color w:val="000000"/>
        </w:rPr>
      </w:pPr>
      <w:r>
        <w:rPr>
          <w:color w:val="000000"/>
        </w:rPr>
        <w:t>3</w:t>
      </w:r>
      <w:r w:rsidR="003E60C8" w:rsidRPr="002F61A4">
        <w:rPr>
          <w:rFonts w:ascii="宋体" w:eastAsia="宋体" w:hAnsi="宋体" w:cs="宋体" w:hint="eastAsia"/>
          <w:color w:val="000000"/>
        </w:rPr>
        <w:t>．</w:t>
      </w:r>
      <w:r w:rsidR="002F61A4" w:rsidRPr="002F61A4">
        <w:rPr>
          <w:rFonts w:ascii="宋体" w:eastAsia="宋体" w:hAnsi="宋体" w:cs="宋体" w:hint="eastAsia"/>
          <w:color w:val="000000"/>
        </w:rPr>
        <w:t>年初</w:t>
      </w:r>
      <w:r w:rsidR="004F0CD2" w:rsidRPr="002F61A4">
        <w:rPr>
          <w:rFonts w:ascii="宋体" w:eastAsia="宋体" w:hAnsi="宋体" w:cs="宋体" w:hint="eastAsia"/>
          <w:color w:val="000000"/>
        </w:rPr>
        <w:t>预算内</w:t>
      </w:r>
      <w:r w:rsidRPr="002F61A4">
        <w:rPr>
          <w:rFonts w:ascii="宋体" w:eastAsia="宋体" w:hAnsi="宋体" w:cs="宋体" w:hint="eastAsia"/>
          <w:color w:val="000000"/>
        </w:rPr>
        <w:t>项目完成预算</w:t>
      </w:r>
      <w:r w:rsidR="00262A64" w:rsidRPr="002F61A4">
        <w:rPr>
          <w:rFonts w:ascii="宋体" w:eastAsia="宋体" w:hAnsi="宋体" w:cs="宋体" w:hint="eastAsia"/>
          <w:color w:val="000000"/>
        </w:rPr>
        <w:t>100</w:t>
      </w:r>
      <w:r w:rsidR="00012364" w:rsidRPr="002F61A4">
        <w:rPr>
          <w:rFonts w:ascii="宋体" w:eastAsia="宋体" w:hAnsi="宋体" w:cs="宋体"/>
          <w:color w:val="000000"/>
        </w:rPr>
        <w:t>.</w:t>
      </w:r>
      <w:r w:rsidR="00262A64" w:rsidRPr="002F61A4">
        <w:rPr>
          <w:rFonts w:ascii="宋体" w:eastAsia="宋体" w:hAnsi="宋体" w:cs="宋体" w:hint="eastAsia"/>
          <w:color w:val="000000"/>
        </w:rPr>
        <w:t>79</w:t>
      </w:r>
      <w:r w:rsidRPr="002F61A4">
        <w:rPr>
          <w:rFonts w:ascii="宋体" w:eastAsia="宋体" w:hAnsi="宋体" w:cs="宋体"/>
          <w:color w:val="000000"/>
        </w:rPr>
        <w:t>%</w:t>
      </w:r>
      <w:r w:rsidRPr="002F61A4">
        <w:rPr>
          <w:rFonts w:ascii="宋体" w:eastAsia="宋体" w:hAnsi="宋体" w:cs="宋体" w:hint="eastAsia"/>
          <w:color w:val="000000"/>
        </w:rPr>
        <w:t>，</w:t>
      </w:r>
      <w:r w:rsidR="00900C2E" w:rsidRPr="00B15935">
        <w:rPr>
          <w:rFonts w:ascii="宋体" w:eastAsia="宋体" w:hAnsi="宋体" w:cs="宋体" w:hint="eastAsia"/>
          <w:color w:val="000000"/>
        </w:rPr>
        <w:t>年中</w:t>
      </w:r>
      <w:r w:rsidR="002F61A4" w:rsidRPr="00B15935">
        <w:rPr>
          <w:rFonts w:ascii="宋体" w:eastAsia="宋体" w:hAnsi="宋体" w:cs="宋体" w:hint="eastAsia"/>
          <w:color w:val="000000"/>
        </w:rPr>
        <w:t>预算内项目追加（减）</w:t>
      </w:r>
    </w:p>
    <w:p w:rsidR="008E3AC5" w:rsidRPr="002F3504" w:rsidRDefault="002F61A4" w:rsidP="00DC3A3C">
      <w:pPr>
        <w:widowControl/>
        <w:ind w:firstLineChars="200" w:firstLine="560"/>
        <w:jc w:val="left"/>
        <w:rPr>
          <w:rFonts w:cs="Times New Roman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后</w:t>
      </w:r>
      <w:r w:rsidR="008E3AC5" w:rsidRPr="00A84701">
        <w:rPr>
          <w:rFonts w:hint="eastAsia"/>
          <w:b w:val="0"/>
          <w:bCs w:val="0"/>
          <w:color w:val="000000"/>
        </w:rPr>
        <w:t>存在差异的</w:t>
      </w:r>
      <w:r w:rsidR="008E3AC5" w:rsidRPr="002F3504">
        <w:rPr>
          <w:rFonts w:hint="eastAsia"/>
          <w:b w:val="0"/>
          <w:bCs w:val="0"/>
          <w:color w:val="000000"/>
        </w:rPr>
        <w:t>具体情况是：</w:t>
      </w:r>
    </w:p>
    <w:p w:rsidR="000A33E6" w:rsidRDefault="008E3AC5" w:rsidP="00012364">
      <w:pPr>
        <w:widowControl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 w:rsidRPr="00AE789C">
        <w:rPr>
          <w:rFonts w:hint="eastAsia"/>
          <w:b w:val="0"/>
          <w:bCs w:val="0"/>
          <w:color w:val="000000"/>
        </w:rPr>
        <w:t>（</w:t>
      </w:r>
      <w:r w:rsidRPr="00AE789C">
        <w:rPr>
          <w:b w:val="0"/>
          <w:bCs w:val="0"/>
          <w:color w:val="000000"/>
        </w:rPr>
        <w:t>1</w:t>
      </w:r>
      <w:r w:rsidRPr="00AE789C">
        <w:rPr>
          <w:rFonts w:hint="eastAsia"/>
          <w:b w:val="0"/>
          <w:bCs w:val="0"/>
          <w:color w:val="000000"/>
        </w:rPr>
        <w:t>）</w:t>
      </w:r>
      <w:r w:rsidR="00012364" w:rsidRPr="00012364">
        <w:rPr>
          <w:rFonts w:hint="eastAsia"/>
          <w:b w:val="0"/>
          <w:bCs w:val="0"/>
          <w:color w:val="000000"/>
        </w:rPr>
        <w:t>西城区社区教育、市民教育项目预算执行率</w:t>
      </w:r>
      <w:r w:rsidR="00262A64">
        <w:rPr>
          <w:rFonts w:hint="eastAsia"/>
          <w:b w:val="0"/>
          <w:bCs w:val="0"/>
          <w:color w:val="000000"/>
        </w:rPr>
        <w:t>69</w:t>
      </w:r>
      <w:r w:rsidR="00012364" w:rsidRPr="00012364">
        <w:rPr>
          <w:b w:val="0"/>
          <w:bCs w:val="0"/>
          <w:color w:val="000000"/>
        </w:rPr>
        <w:t>.</w:t>
      </w:r>
      <w:r w:rsidR="00262A64">
        <w:rPr>
          <w:rFonts w:hint="eastAsia"/>
          <w:b w:val="0"/>
          <w:bCs w:val="0"/>
          <w:color w:val="000000"/>
        </w:rPr>
        <w:t>32</w:t>
      </w:r>
      <w:r w:rsidR="00012364" w:rsidRPr="00012364">
        <w:rPr>
          <w:b w:val="0"/>
          <w:bCs w:val="0"/>
          <w:color w:val="000000"/>
        </w:rPr>
        <w:t>%，</w:t>
      </w:r>
      <w:r w:rsidR="000A33E6" w:rsidRPr="000A33E6">
        <w:rPr>
          <w:rFonts w:hint="eastAsia"/>
          <w:b w:val="0"/>
          <w:bCs w:val="0"/>
          <w:color w:val="000000"/>
        </w:rPr>
        <w:t>由于防疫要求，部分培训班取消，追减项目经费</w:t>
      </w:r>
      <w:r w:rsidR="000A33E6" w:rsidRPr="000A33E6">
        <w:rPr>
          <w:b w:val="0"/>
          <w:bCs w:val="0"/>
          <w:color w:val="000000"/>
        </w:rPr>
        <w:t>3万元，节约经费支出</w:t>
      </w:r>
    </w:p>
    <w:p w:rsidR="000A33E6" w:rsidRDefault="008E3AC5" w:rsidP="00012364">
      <w:pPr>
        <w:widowControl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 w:rsidRPr="00615014">
        <w:rPr>
          <w:rFonts w:hint="eastAsia"/>
          <w:b w:val="0"/>
          <w:bCs w:val="0"/>
          <w:color w:val="000000"/>
        </w:rPr>
        <w:t>（</w:t>
      </w:r>
      <w:r w:rsidRPr="00615014">
        <w:rPr>
          <w:b w:val="0"/>
          <w:bCs w:val="0"/>
          <w:color w:val="000000"/>
        </w:rPr>
        <w:t>2</w:t>
      </w:r>
      <w:r w:rsidRPr="00615014">
        <w:rPr>
          <w:rFonts w:hint="eastAsia"/>
          <w:b w:val="0"/>
          <w:bCs w:val="0"/>
          <w:color w:val="000000"/>
        </w:rPr>
        <w:t>）</w:t>
      </w:r>
      <w:r w:rsidR="000A33E6" w:rsidRPr="000A33E6">
        <w:rPr>
          <w:rFonts w:hint="eastAsia"/>
          <w:b w:val="0"/>
          <w:bCs w:val="0"/>
          <w:color w:val="000000"/>
        </w:rPr>
        <w:t>物业管理费预算</w:t>
      </w:r>
      <w:r w:rsidR="00F04301" w:rsidRPr="00615014">
        <w:rPr>
          <w:rFonts w:hint="eastAsia"/>
          <w:b w:val="0"/>
          <w:bCs w:val="0"/>
          <w:color w:val="000000"/>
        </w:rPr>
        <w:t>执行率</w:t>
      </w:r>
      <w:r w:rsidR="000A33E6">
        <w:rPr>
          <w:rFonts w:hint="eastAsia"/>
          <w:b w:val="0"/>
          <w:bCs w:val="0"/>
          <w:color w:val="000000"/>
        </w:rPr>
        <w:t>86</w:t>
      </w:r>
      <w:r w:rsidR="00F04301" w:rsidRPr="00615014">
        <w:rPr>
          <w:b w:val="0"/>
          <w:bCs w:val="0"/>
          <w:color w:val="000000"/>
        </w:rPr>
        <w:t>.</w:t>
      </w:r>
      <w:r w:rsidR="000A33E6">
        <w:rPr>
          <w:rFonts w:hint="eastAsia"/>
          <w:b w:val="0"/>
          <w:bCs w:val="0"/>
          <w:color w:val="000000"/>
        </w:rPr>
        <w:t>32</w:t>
      </w:r>
      <w:r w:rsidR="00F04301" w:rsidRPr="00F04301">
        <w:rPr>
          <w:b w:val="0"/>
          <w:bCs w:val="0"/>
          <w:color w:val="000000"/>
        </w:rPr>
        <w:t>%</w:t>
      </w:r>
      <w:r w:rsidR="00F04301">
        <w:rPr>
          <w:rFonts w:hint="eastAsia"/>
          <w:b w:val="0"/>
          <w:bCs w:val="0"/>
          <w:color w:val="000000"/>
        </w:rPr>
        <w:t>，</w:t>
      </w:r>
      <w:r w:rsidR="000A33E6" w:rsidRPr="000A33E6">
        <w:rPr>
          <w:rFonts w:hint="eastAsia"/>
          <w:b w:val="0"/>
          <w:bCs w:val="0"/>
          <w:color w:val="000000"/>
        </w:rPr>
        <w:t>由于个别支出计入了维修（护）费科目，故追减项目预算</w:t>
      </w:r>
      <w:r w:rsidR="000A33E6" w:rsidRPr="000A33E6">
        <w:rPr>
          <w:b w:val="0"/>
          <w:bCs w:val="0"/>
          <w:color w:val="000000"/>
        </w:rPr>
        <w:t>18.00万元，基本完成预算</w:t>
      </w:r>
      <w:r w:rsidR="000A33E6">
        <w:rPr>
          <w:rFonts w:hint="eastAsia"/>
          <w:b w:val="0"/>
          <w:bCs w:val="0"/>
          <w:color w:val="000000"/>
        </w:rPr>
        <w:t>。</w:t>
      </w:r>
    </w:p>
    <w:p w:rsidR="000A33E6" w:rsidRDefault="001A4C82" w:rsidP="000A33E6">
      <w:pPr>
        <w:widowControl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（3）</w:t>
      </w:r>
      <w:r w:rsidR="000A33E6" w:rsidRPr="000A33E6">
        <w:rPr>
          <w:rFonts w:hint="eastAsia"/>
          <w:b w:val="0"/>
          <w:bCs w:val="0"/>
          <w:color w:val="000000"/>
        </w:rPr>
        <w:t>信息化系统运维费预算</w:t>
      </w:r>
      <w:r w:rsidR="00E14718" w:rsidRPr="002D1100">
        <w:rPr>
          <w:rFonts w:hint="eastAsia"/>
          <w:b w:val="0"/>
          <w:bCs w:val="0"/>
          <w:color w:val="000000"/>
        </w:rPr>
        <w:t>执行率</w:t>
      </w:r>
      <w:r w:rsidR="000A33E6">
        <w:rPr>
          <w:rFonts w:hint="eastAsia"/>
          <w:b w:val="0"/>
          <w:bCs w:val="0"/>
          <w:color w:val="000000"/>
        </w:rPr>
        <w:t>165</w:t>
      </w:r>
      <w:r w:rsidR="00E14718" w:rsidRPr="002D1100">
        <w:rPr>
          <w:rFonts w:hint="eastAsia"/>
          <w:b w:val="0"/>
          <w:bCs w:val="0"/>
          <w:color w:val="000000"/>
        </w:rPr>
        <w:t>.</w:t>
      </w:r>
      <w:r w:rsidR="000A33E6">
        <w:rPr>
          <w:rFonts w:hint="eastAsia"/>
          <w:b w:val="0"/>
          <w:bCs w:val="0"/>
          <w:color w:val="000000"/>
        </w:rPr>
        <w:t>93</w:t>
      </w:r>
      <w:r w:rsidR="00E14718" w:rsidRPr="002D1100">
        <w:rPr>
          <w:rFonts w:hint="eastAsia"/>
          <w:b w:val="0"/>
          <w:bCs w:val="0"/>
          <w:color w:val="000000"/>
        </w:rPr>
        <w:t>%，</w:t>
      </w:r>
      <w:r w:rsidR="000A33E6" w:rsidRPr="000A33E6">
        <w:rPr>
          <w:rFonts w:hint="eastAsia"/>
          <w:b w:val="0"/>
          <w:bCs w:val="0"/>
          <w:color w:val="000000"/>
        </w:rPr>
        <w:t>年初预算</w:t>
      </w:r>
      <w:r w:rsidR="000A33E6" w:rsidRPr="000A33E6">
        <w:rPr>
          <w:b w:val="0"/>
          <w:bCs w:val="0"/>
          <w:color w:val="000000"/>
        </w:rPr>
        <w:t>83.36万元，由于财政资金紧张，只批复了41.68万元，故年中追加预算41.68万元，基本完成预算，部分合同尾款下年支付。</w:t>
      </w:r>
    </w:p>
    <w:p w:rsidR="00E14718" w:rsidRDefault="00E14718" w:rsidP="000A33E6">
      <w:pPr>
        <w:widowControl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</w:t>
      </w:r>
      <w:r w:rsidR="005B32D3">
        <w:rPr>
          <w:rFonts w:hint="eastAsia"/>
          <w:b w:val="0"/>
          <w:bCs w:val="0"/>
          <w:color w:val="000000"/>
        </w:rPr>
        <w:t>4</w:t>
      </w:r>
      <w:r>
        <w:rPr>
          <w:rFonts w:hint="eastAsia"/>
          <w:b w:val="0"/>
          <w:bCs w:val="0"/>
          <w:color w:val="000000"/>
        </w:rPr>
        <w:t>）</w:t>
      </w:r>
      <w:r w:rsidR="000A33E6" w:rsidRPr="000A33E6">
        <w:rPr>
          <w:b w:val="0"/>
          <w:bCs w:val="0"/>
          <w:color w:val="000000"/>
        </w:rPr>
        <w:t>2021年度绩效评价费用</w:t>
      </w:r>
      <w:r>
        <w:rPr>
          <w:rFonts w:hint="eastAsia"/>
          <w:b w:val="0"/>
          <w:bCs w:val="0"/>
          <w:color w:val="000000"/>
        </w:rPr>
        <w:t>预算</w:t>
      </w:r>
      <w:r w:rsidRPr="002D1100">
        <w:rPr>
          <w:rFonts w:hint="eastAsia"/>
          <w:b w:val="0"/>
          <w:bCs w:val="0"/>
          <w:color w:val="000000"/>
        </w:rPr>
        <w:t>执行率</w:t>
      </w:r>
      <w:r w:rsidR="00C8049D">
        <w:rPr>
          <w:rFonts w:hint="eastAsia"/>
          <w:b w:val="0"/>
          <w:bCs w:val="0"/>
          <w:color w:val="000000"/>
        </w:rPr>
        <w:t>0.00</w:t>
      </w:r>
      <w:r w:rsidRPr="002D1100">
        <w:rPr>
          <w:rFonts w:hint="eastAsia"/>
          <w:b w:val="0"/>
          <w:bCs w:val="0"/>
          <w:color w:val="000000"/>
        </w:rPr>
        <w:t>%，</w:t>
      </w:r>
      <w:r w:rsidR="00C8049D" w:rsidRPr="00C8049D">
        <w:rPr>
          <w:rFonts w:hint="eastAsia"/>
          <w:b w:val="0"/>
          <w:bCs w:val="0"/>
          <w:color w:val="000000"/>
        </w:rPr>
        <w:t>本年未聘请中介机构，</w:t>
      </w:r>
      <w:r w:rsidR="005F1FBF">
        <w:rPr>
          <w:rFonts w:hint="eastAsia"/>
          <w:b w:val="0"/>
          <w:bCs w:val="0"/>
          <w:color w:val="000000"/>
        </w:rPr>
        <w:t>绩效评价</w:t>
      </w:r>
      <w:r w:rsidR="00C8049D" w:rsidRPr="00C8049D">
        <w:rPr>
          <w:rFonts w:hint="eastAsia"/>
          <w:b w:val="0"/>
          <w:bCs w:val="0"/>
          <w:color w:val="000000"/>
        </w:rPr>
        <w:t>改为自评，项目经费调减</w:t>
      </w:r>
      <w:r w:rsidR="00C8049D" w:rsidRPr="00C8049D">
        <w:rPr>
          <w:b w:val="0"/>
          <w:bCs w:val="0"/>
          <w:color w:val="000000"/>
        </w:rPr>
        <w:t>100%</w:t>
      </w:r>
      <w:r w:rsidR="00C8049D">
        <w:rPr>
          <w:rFonts w:hint="eastAsia"/>
          <w:b w:val="0"/>
          <w:bCs w:val="0"/>
          <w:color w:val="000000"/>
        </w:rPr>
        <w:t>。</w:t>
      </w:r>
    </w:p>
    <w:p w:rsidR="00E14718" w:rsidRDefault="00E14718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</w:t>
      </w:r>
      <w:r w:rsidR="005B32D3">
        <w:rPr>
          <w:rFonts w:hint="eastAsia"/>
          <w:b w:val="0"/>
          <w:bCs w:val="0"/>
          <w:color w:val="000000"/>
        </w:rPr>
        <w:t>5</w:t>
      </w:r>
      <w:r>
        <w:rPr>
          <w:rFonts w:hint="eastAsia"/>
          <w:b w:val="0"/>
          <w:bCs w:val="0"/>
          <w:color w:val="000000"/>
        </w:rPr>
        <w:t>）</w:t>
      </w:r>
      <w:r w:rsidR="00456A06" w:rsidRPr="00456A06">
        <w:rPr>
          <w:rFonts w:hint="eastAsia"/>
          <w:b w:val="0"/>
          <w:bCs w:val="0"/>
          <w:color w:val="000000"/>
        </w:rPr>
        <w:t>非预算单位委托培训经费</w:t>
      </w:r>
      <w:r w:rsidRPr="00E14718">
        <w:rPr>
          <w:rFonts w:hint="eastAsia"/>
          <w:b w:val="0"/>
          <w:bCs w:val="0"/>
          <w:color w:val="000000"/>
        </w:rPr>
        <w:t>项目</w:t>
      </w:r>
      <w:r>
        <w:rPr>
          <w:rFonts w:hint="eastAsia"/>
          <w:b w:val="0"/>
          <w:bCs w:val="0"/>
          <w:color w:val="000000"/>
        </w:rPr>
        <w:t>预算</w:t>
      </w:r>
      <w:r w:rsidRPr="002D1100">
        <w:rPr>
          <w:rFonts w:hint="eastAsia"/>
          <w:b w:val="0"/>
          <w:bCs w:val="0"/>
          <w:color w:val="000000"/>
        </w:rPr>
        <w:t>执行率</w:t>
      </w:r>
      <w:r w:rsidR="00C8049D">
        <w:rPr>
          <w:rFonts w:hint="eastAsia"/>
          <w:b w:val="0"/>
          <w:bCs w:val="0"/>
          <w:color w:val="000000"/>
        </w:rPr>
        <w:t>29</w:t>
      </w:r>
      <w:r w:rsidRPr="002D1100">
        <w:rPr>
          <w:rFonts w:hint="eastAsia"/>
          <w:b w:val="0"/>
          <w:bCs w:val="0"/>
          <w:color w:val="000000"/>
        </w:rPr>
        <w:t>.</w:t>
      </w:r>
      <w:r w:rsidR="00C8049D">
        <w:rPr>
          <w:rFonts w:hint="eastAsia"/>
          <w:b w:val="0"/>
          <w:bCs w:val="0"/>
          <w:color w:val="000000"/>
        </w:rPr>
        <w:t>5</w:t>
      </w:r>
      <w:r w:rsidR="00456A06">
        <w:rPr>
          <w:rFonts w:hint="eastAsia"/>
          <w:b w:val="0"/>
          <w:bCs w:val="0"/>
          <w:color w:val="000000"/>
        </w:rPr>
        <w:t>3</w:t>
      </w:r>
      <w:r w:rsidRPr="002D1100">
        <w:rPr>
          <w:rFonts w:hint="eastAsia"/>
          <w:b w:val="0"/>
          <w:bCs w:val="0"/>
          <w:color w:val="000000"/>
        </w:rPr>
        <w:t>%，</w:t>
      </w:r>
      <w:r w:rsidR="00C8049D" w:rsidRPr="00C8049D">
        <w:rPr>
          <w:rFonts w:hint="eastAsia"/>
          <w:b w:val="0"/>
          <w:bCs w:val="0"/>
          <w:color w:val="000000"/>
        </w:rPr>
        <w:t>因疫情防疫要求，部分培训取消，追减项目经费</w:t>
      </w:r>
      <w:r w:rsidR="00C8049D" w:rsidRPr="00C8049D">
        <w:rPr>
          <w:b w:val="0"/>
          <w:bCs w:val="0"/>
          <w:color w:val="000000"/>
        </w:rPr>
        <w:t>17.50万元</w:t>
      </w:r>
      <w:r w:rsidR="00C8049D">
        <w:rPr>
          <w:rFonts w:hint="eastAsia"/>
          <w:b w:val="0"/>
          <w:bCs w:val="0"/>
          <w:color w:val="000000"/>
        </w:rPr>
        <w:t>。</w:t>
      </w:r>
    </w:p>
    <w:p w:rsidR="00456A06" w:rsidRDefault="00456A06" w:rsidP="00456A06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</w:t>
      </w:r>
      <w:r w:rsidR="005B32D3">
        <w:rPr>
          <w:rFonts w:hint="eastAsia"/>
          <w:b w:val="0"/>
          <w:bCs w:val="0"/>
          <w:color w:val="000000"/>
        </w:rPr>
        <w:t>6</w:t>
      </w:r>
      <w:r>
        <w:rPr>
          <w:rFonts w:hint="eastAsia"/>
          <w:b w:val="0"/>
          <w:bCs w:val="0"/>
          <w:color w:val="000000"/>
        </w:rPr>
        <w:t>）</w:t>
      </w:r>
      <w:r w:rsidR="00C8049D">
        <w:rPr>
          <w:rFonts w:hint="eastAsia"/>
          <w:b w:val="0"/>
          <w:bCs w:val="0"/>
          <w:color w:val="000000"/>
        </w:rPr>
        <w:t>追加</w:t>
      </w:r>
      <w:r w:rsidR="00C8049D" w:rsidRPr="00C8049D">
        <w:rPr>
          <w:rFonts w:hint="eastAsia"/>
          <w:b w:val="0"/>
          <w:bCs w:val="0"/>
          <w:color w:val="000000"/>
        </w:rPr>
        <w:t>区委组织部公务员初任培训预算</w:t>
      </w:r>
      <w:r w:rsidR="00C8049D">
        <w:rPr>
          <w:rFonts w:hint="eastAsia"/>
          <w:b w:val="0"/>
          <w:bCs w:val="0"/>
          <w:color w:val="000000"/>
        </w:rPr>
        <w:t>17.84万元，</w:t>
      </w:r>
      <w:r w:rsidR="00C8049D" w:rsidRPr="00C8049D">
        <w:rPr>
          <w:rFonts w:hint="eastAsia"/>
          <w:b w:val="0"/>
          <w:bCs w:val="0"/>
          <w:color w:val="000000"/>
        </w:rPr>
        <w:t>预算执行率</w:t>
      </w:r>
      <w:r w:rsidR="00C8049D">
        <w:rPr>
          <w:rFonts w:hint="eastAsia"/>
          <w:b w:val="0"/>
          <w:bCs w:val="0"/>
          <w:color w:val="000000"/>
        </w:rPr>
        <w:t>92.15%，基本完成预算。</w:t>
      </w:r>
    </w:p>
    <w:p w:rsidR="00456A06" w:rsidRDefault="00197C0C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</w:t>
      </w:r>
      <w:r w:rsidR="005B32D3">
        <w:rPr>
          <w:rFonts w:hint="eastAsia"/>
          <w:b w:val="0"/>
          <w:bCs w:val="0"/>
          <w:color w:val="000000"/>
        </w:rPr>
        <w:t>7</w:t>
      </w:r>
      <w:r>
        <w:rPr>
          <w:rFonts w:hint="eastAsia"/>
          <w:b w:val="0"/>
          <w:bCs w:val="0"/>
          <w:color w:val="000000"/>
        </w:rPr>
        <w:t>）</w:t>
      </w:r>
      <w:r w:rsidR="007663E2">
        <w:rPr>
          <w:rFonts w:hint="eastAsia"/>
          <w:b w:val="0"/>
          <w:bCs w:val="0"/>
          <w:color w:val="000000"/>
        </w:rPr>
        <w:t>追加</w:t>
      </w:r>
      <w:r w:rsidR="007663E2" w:rsidRPr="007663E2">
        <w:rPr>
          <w:rFonts w:hint="eastAsia"/>
          <w:b w:val="0"/>
          <w:bCs w:val="0"/>
          <w:color w:val="000000"/>
        </w:rPr>
        <w:t>区财政局专业技术人员培训预算</w:t>
      </w:r>
      <w:r w:rsidR="007663E2" w:rsidRPr="007663E2">
        <w:rPr>
          <w:b w:val="0"/>
          <w:bCs w:val="0"/>
          <w:color w:val="000000"/>
        </w:rPr>
        <w:t>8.47万</w:t>
      </w:r>
      <w:r w:rsidR="00EC2CB2">
        <w:rPr>
          <w:rFonts w:hint="eastAsia"/>
          <w:b w:val="0"/>
          <w:bCs w:val="0"/>
          <w:color w:val="000000"/>
        </w:rPr>
        <w:t>元</w:t>
      </w:r>
      <w:r w:rsidR="007663E2">
        <w:rPr>
          <w:rFonts w:hint="eastAsia"/>
          <w:b w:val="0"/>
          <w:bCs w:val="0"/>
          <w:color w:val="000000"/>
        </w:rPr>
        <w:t>，</w:t>
      </w:r>
      <w:r w:rsidR="007663E2" w:rsidRPr="007663E2">
        <w:rPr>
          <w:rFonts w:hint="eastAsia"/>
          <w:b w:val="0"/>
          <w:bCs w:val="0"/>
          <w:color w:val="000000"/>
        </w:rPr>
        <w:t>预算执行率</w:t>
      </w:r>
      <w:r w:rsidR="007663E2">
        <w:rPr>
          <w:rFonts w:hint="eastAsia"/>
          <w:b w:val="0"/>
          <w:bCs w:val="0"/>
          <w:color w:val="000000"/>
        </w:rPr>
        <w:t>69</w:t>
      </w:r>
      <w:r w:rsidR="007663E2" w:rsidRPr="007663E2">
        <w:rPr>
          <w:b w:val="0"/>
          <w:bCs w:val="0"/>
          <w:color w:val="000000"/>
        </w:rPr>
        <w:t>.1</w:t>
      </w:r>
      <w:r w:rsidR="007663E2">
        <w:rPr>
          <w:rFonts w:hint="eastAsia"/>
          <w:b w:val="0"/>
          <w:bCs w:val="0"/>
          <w:color w:val="000000"/>
        </w:rPr>
        <w:t>9</w:t>
      </w:r>
      <w:r w:rsidR="007663E2" w:rsidRPr="007663E2">
        <w:rPr>
          <w:b w:val="0"/>
          <w:bCs w:val="0"/>
          <w:color w:val="000000"/>
        </w:rPr>
        <w:t>%，</w:t>
      </w:r>
      <w:r w:rsidR="007663E2" w:rsidRPr="007663E2">
        <w:rPr>
          <w:rFonts w:hint="eastAsia"/>
          <w:b w:val="0"/>
          <w:bCs w:val="0"/>
          <w:color w:val="000000"/>
        </w:rPr>
        <w:t>因疫情防疫要求改为线上培训，节约</w:t>
      </w:r>
      <w:r w:rsidR="005674C0">
        <w:rPr>
          <w:rFonts w:hint="eastAsia"/>
          <w:b w:val="0"/>
          <w:bCs w:val="0"/>
          <w:color w:val="000000"/>
        </w:rPr>
        <w:t>了</w:t>
      </w:r>
      <w:r w:rsidR="007663E2" w:rsidRPr="007663E2">
        <w:rPr>
          <w:rFonts w:hint="eastAsia"/>
          <w:b w:val="0"/>
          <w:bCs w:val="0"/>
          <w:color w:val="000000"/>
        </w:rPr>
        <w:t>经费</w:t>
      </w:r>
      <w:r w:rsidR="007663E2">
        <w:rPr>
          <w:rFonts w:hint="eastAsia"/>
          <w:b w:val="0"/>
          <w:bCs w:val="0"/>
          <w:color w:val="000000"/>
        </w:rPr>
        <w:t>。</w:t>
      </w:r>
    </w:p>
    <w:p w:rsidR="007663E2" w:rsidRDefault="007663E2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（8）追加</w:t>
      </w:r>
      <w:r w:rsidR="00EC2CB2" w:rsidRPr="00EC2CB2">
        <w:rPr>
          <w:rFonts w:hint="eastAsia"/>
          <w:b w:val="0"/>
          <w:bCs w:val="0"/>
          <w:color w:val="000000"/>
        </w:rPr>
        <w:t>西城区人社局事业编制初任培训预算</w:t>
      </w:r>
      <w:r w:rsidR="00EC2CB2" w:rsidRPr="00EC2CB2">
        <w:rPr>
          <w:b w:val="0"/>
          <w:bCs w:val="0"/>
          <w:color w:val="000000"/>
        </w:rPr>
        <w:t>6.76万</w:t>
      </w:r>
      <w:r w:rsidR="00EC2CB2">
        <w:rPr>
          <w:rFonts w:hint="eastAsia"/>
          <w:b w:val="0"/>
          <w:bCs w:val="0"/>
          <w:color w:val="000000"/>
        </w:rPr>
        <w:t>元，</w:t>
      </w:r>
      <w:r w:rsidR="00EC2CB2" w:rsidRPr="00EC2CB2">
        <w:rPr>
          <w:rFonts w:hint="eastAsia"/>
          <w:b w:val="0"/>
          <w:bCs w:val="0"/>
          <w:color w:val="000000"/>
        </w:rPr>
        <w:t>预算执行率</w:t>
      </w:r>
      <w:r w:rsidR="00EC2CB2">
        <w:rPr>
          <w:rFonts w:hint="eastAsia"/>
          <w:b w:val="0"/>
          <w:bCs w:val="0"/>
          <w:color w:val="000000"/>
        </w:rPr>
        <w:t>82.40%，</w:t>
      </w:r>
      <w:r w:rsidR="005674C0" w:rsidRPr="005674C0">
        <w:rPr>
          <w:rFonts w:hint="eastAsia"/>
          <w:b w:val="0"/>
          <w:bCs w:val="0"/>
          <w:color w:val="000000"/>
        </w:rPr>
        <w:t>因疫情防疫要求改为线上培训，节约</w:t>
      </w:r>
      <w:r w:rsidR="005674C0">
        <w:rPr>
          <w:rFonts w:hint="eastAsia"/>
          <w:b w:val="0"/>
          <w:bCs w:val="0"/>
          <w:color w:val="000000"/>
        </w:rPr>
        <w:t>了</w:t>
      </w:r>
      <w:r w:rsidR="005674C0" w:rsidRPr="005674C0">
        <w:rPr>
          <w:rFonts w:hint="eastAsia"/>
          <w:b w:val="0"/>
          <w:bCs w:val="0"/>
          <w:color w:val="000000"/>
        </w:rPr>
        <w:t>经费。</w:t>
      </w:r>
    </w:p>
    <w:p w:rsidR="00EC2CB2" w:rsidRDefault="00EC2CB2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（9）追加</w:t>
      </w:r>
      <w:r w:rsidRPr="00EC2CB2">
        <w:rPr>
          <w:rFonts w:hint="eastAsia"/>
          <w:b w:val="0"/>
          <w:bCs w:val="0"/>
          <w:color w:val="000000"/>
        </w:rPr>
        <w:t>西城区老干部（老年）大学课程建设项目</w:t>
      </w:r>
      <w:r>
        <w:rPr>
          <w:rFonts w:hint="eastAsia"/>
          <w:b w:val="0"/>
          <w:bCs w:val="0"/>
          <w:color w:val="000000"/>
        </w:rPr>
        <w:t>预算</w:t>
      </w:r>
      <w:r w:rsidRPr="00EC2CB2">
        <w:rPr>
          <w:b w:val="0"/>
          <w:bCs w:val="0"/>
          <w:color w:val="000000"/>
        </w:rPr>
        <w:t>18.77万</w:t>
      </w:r>
      <w:r>
        <w:rPr>
          <w:rFonts w:hint="eastAsia"/>
          <w:b w:val="0"/>
          <w:bCs w:val="0"/>
          <w:color w:val="000000"/>
        </w:rPr>
        <w:t>元，</w:t>
      </w:r>
      <w:r w:rsidRPr="00EC2CB2">
        <w:rPr>
          <w:rFonts w:hint="eastAsia"/>
          <w:b w:val="0"/>
          <w:bCs w:val="0"/>
          <w:color w:val="000000"/>
        </w:rPr>
        <w:t>预算执行率</w:t>
      </w:r>
      <w:r>
        <w:rPr>
          <w:rFonts w:hint="eastAsia"/>
          <w:b w:val="0"/>
          <w:bCs w:val="0"/>
          <w:color w:val="000000"/>
        </w:rPr>
        <w:t>98.51%，</w:t>
      </w:r>
      <w:r w:rsidRPr="00EC2CB2">
        <w:rPr>
          <w:rFonts w:hint="eastAsia"/>
          <w:b w:val="0"/>
          <w:bCs w:val="0"/>
          <w:color w:val="000000"/>
        </w:rPr>
        <w:t>基本完成预算。</w:t>
      </w:r>
    </w:p>
    <w:p w:rsidR="00EC2CB2" w:rsidRDefault="00EC2CB2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</w:p>
    <w:p w:rsidR="00197C0C" w:rsidRDefault="00456A06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lastRenderedPageBreak/>
        <w:t>（</w:t>
      </w:r>
      <w:r w:rsidR="00EC2CB2">
        <w:rPr>
          <w:rFonts w:hint="eastAsia"/>
          <w:b w:val="0"/>
          <w:bCs w:val="0"/>
          <w:color w:val="000000"/>
        </w:rPr>
        <w:t>10</w:t>
      </w:r>
      <w:r>
        <w:rPr>
          <w:rFonts w:hint="eastAsia"/>
          <w:b w:val="0"/>
          <w:bCs w:val="0"/>
          <w:color w:val="000000"/>
        </w:rPr>
        <w:t>）</w:t>
      </w:r>
      <w:r w:rsidR="00197C0C" w:rsidRPr="00197C0C">
        <w:rPr>
          <w:rFonts w:hint="eastAsia"/>
          <w:b w:val="0"/>
          <w:bCs w:val="0"/>
          <w:color w:val="000000"/>
        </w:rPr>
        <w:t>预留机动费</w:t>
      </w:r>
      <w:r w:rsidR="00197C0C">
        <w:rPr>
          <w:rFonts w:hint="eastAsia"/>
          <w:b w:val="0"/>
          <w:bCs w:val="0"/>
          <w:color w:val="000000"/>
        </w:rPr>
        <w:t>预算执行率</w:t>
      </w:r>
      <w:r w:rsidR="00EC2CB2">
        <w:rPr>
          <w:rFonts w:hint="eastAsia"/>
          <w:b w:val="0"/>
          <w:bCs w:val="0"/>
          <w:color w:val="000000"/>
        </w:rPr>
        <w:t>54.34</w:t>
      </w:r>
      <w:r w:rsidR="00197C0C">
        <w:rPr>
          <w:rFonts w:hint="eastAsia"/>
          <w:b w:val="0"/>
          <w:bCs w:val="0"/>
          <w:color w:val="000000"/>
        </w:rPr>
        <w:t>%，</w:t>
      </w:r>
      <w:r w:rsidR="00EC2CB2" w:rsidRPr="00EC2CB2">
        <w:rPr>
          <w:rFonts w:hint="eastAsia"/>
          <w:b w:val="0"/>
          <w:bCs w:val="0"/>
          <w:color w:val="000000"/>
        </w:rPr>
        <w:t>动用预留经费是为消除校园安全隐患，紧急维修改造了校园安全设施，年中追减预算</w:t>
      </w:r>
      <w:r w:rsidR="00EC2CB2" w:rsidRPr="00EC2CB2">
        <w:rPr>
          <w:b w:val="0"/>
          <w:bCs w:val="0"/>
          <w:color w:val="000000"/>
        </w:rPr>
        <w:t>12.77万元</w:t>
      </w:r>
      <w:r w:rsidR="00EC2CB2">
        <w:rPr>
          <w:rFonts w:hint="eastAsia"/>
          <w:b w:val="0"/>
          <w:bCs w:val="0"/>
          <w:color w:val="000000"/>
        </w:rPr>
        <w:t>。</w:t>
      </w:r>
    </w:p>
    <w:p w:rsidR="008E3AC5" w:rsidRPr="004F5236" w:rsidRDefault="00197C0C" w:rsidP="004F5236">
      <w:pPr>
        <w:widowControl/>
        <w:spacing w:line="48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</w:t>
      </w:r>
      <w:r w:rsidR="005674C0">
        <w:rPr>
          <w:rFonts w:hint="eastAsia"/>
          <w:b w:val="0"/>
          <w:bCs w:val="0"/>
          <w:color w:val="000000"/>
        </w:rPr>
        <w:t>11</w:t>
      </w:r>
      <w:r>
        <w:rPr>
          <w:rFonts w:hint="eastAsia"/>
          <w:b w:val="0"/>
          <w:bCs w:val="0"/>
          <w:color w:val="000000"/>
        </w:rPr>
        <w:t>）</w:t>
      </w:r>
      <w:r w:rsidR="008E3AC5" w:rsidRPr="002F3504">
        <w:rPr>
          <w:rFonts w:hint="eastAsia"/>
          <w:b w:val="0"/>
          <w:bCs w:val="0"/>
          <w:color w:val="000000"/>
        </w:rPr>
        <w:t>用财政专户资金安排的项目支出执行率为</w:t>
      </w:r>
      <w:r w:rsidR="005674C0">
        <w:rPr>
          <w:rFonts w:hint="eastAsia"/>
          <w:b w:val="0"/>
          <w:bCs w:val="0"/>
          <w:color w:val="000000"/>
        </w:rPr>
        <w:t>85.11</w:t>
      </w:r>
      <w:r w:rsidR="008E3AC5" w:rsidRPr="002F3504">
        <w:rPr>
          <w:b w:val="0"/>
          <w:bCs w:val="0"/>
          <w:color w:val="000000"/>
        </w:rPr>
        <w:t>%</w:t>
      </w:r>
      <w:r w:rsidR="008E3AC5" w:rsidRPr="002F3504">
        <w:rPr>
          <w:rFonts w:hint="eastAsia"/>
          <w:b w:val="0"/>
          <w:bCs w:val="0"/>
          <w:color w:val="000000"/>
        </w:rPr>
        <w:t>，</w:t>
      </w:r>
      <w:r w:rsidR="004F5236" w:rsidRPr="004F5236">
        <w:rPr>
          <w:rFonts w:hint="eastAsia"/>
          <w:b w:val="0"/>
          <w:bCs w:val="0"/>
          <w:color w:val="000000"/>
        </w:rPr>
        <w:t>因招生数量减少导致相应的支出与预算相比减少幅度较大，</w:t>
      </w:r>
      <w:r w:rsidR="005674C0">
        <w:rPr>
          <w:rFonts w:hint="eastAsia"/>
          <w:b w:val="0"/>
          <w:bCs w:val="0"/>
          <w:color w:val="000000"/>
        </w:rPr>
        <w:t>节约招生费用</w:t>
      </w:r>
      <w:r w:rsidR="00446D90">
        <w:rPr>
          <w:rFonts w:hint="eastAsia"/>
          <w:b w:val="0"/>
          <w:bCs w:val="0"/>
          <w:color w:val="000000"/>
        </w:rPr>
        <w:t>。</w:t>
      </w:r>
      <w:r w:rsidR="00132368" w:rsidRPr="001A4C82">
        <w:rPr>
          <w:b w:val="0"/>
          <w:bCs w:val="0"/>
          <w:color w:val="000000"/>
        </w:rPr>
        <w:t xml:space="preserve"> </w:t>
      </w:r>
    </w:p>
    <w:p w:rsidR="008E3AC5" w:rsidRPr="006B0F4C" w:rsidRDefault="00FD5D6E" w:rsidP="00C619F2">
      <w:pPr>
        <w:pStyle w:val="21"/>
        <w:keepNext w:val="0"/>
        <w:keepLines w:val="0"/>
        <w:ind w:firstLine="562"/>
        <w:rPr>
          <w:rFonts w:cs="Times New Roman"/>
          <w:b/>
          <w:bCs/>
          <w:color w:val="000000"/>
          <w:sz w:val="28"/>
          <w:szCs w:val="28"/>
        </w:rPr>
      </w:pPr>
      <w:bookmarkStart w:id="9" w:name="_Toc505607773"/>
      <w:bookmarkStart w:id="10" w:name="_Toc141186314"/>
      <w:r>
        <w:rPr>
          <w:rFonts w:hint="eastAsia"/>
          <w:b/>
          <w:bCs/>
          <w:color w:val="000000"/>
          <w:sz w:val="28"/>
          <w:szCs w:val="28"/>
        </w:rPr>
        <w:t>三</w:t>
      </w:r>
      <w:r w:rsidR="008E3AC5" w:rsidRPr="006B0F4C">
        <w:rPr>
          <w:rFonts w:hint="eastAsia"/>
          <w:b/>
          <w:bCs/>
          <w:color w:val="000000"/>
          <w:sz w:val="28"/>
          <w:szCs w:val="28"/>
        </w:rPr>
        <w:t>、机关运行经费</w:t>
      </w:r>
      <w:r w:rsidR="008E3AC5">
        <w:rPr>
          <w:rFonts w:hint="eastAsia"/>
          <w:b/>
          <w:bCs/>
          <w:color w:val="000000"/>
          <w:sz w:val="28"/>
          <w:szCs w:val="28"/>
        </w:rPr>
        <w:t>执行</w:t>
      </w:r>
      <w:r w:rsidR="008E3AC5" w:rsidRPr="006B0F4C">
        <w:rPr>
          <w:rFonts w:hint="eastAsia"/>
          <w:b/>
          <w:bCs/>
          <w:color w:val="000000"/>
          <w:sz w:val="28"/>
          <w:szCs w:val="28"/>
        </w:rPr>
        <w:t>情况说明</w:t>
      </w:r>
      <w:bookmarkEnd w:id="9"/>
      <w:bookmarkEnd w:id="10"/>
    </w:p>
    <w:p w:rsidR="008E3AC5" w:rsidRPr="00167D60" w:rsidRDefault="008E3AC5" w:rsidP="00C619F2">
      <w:pPr>
        <w:ind w:firstLineChars="200" w:firstLine="560"/>
        <w:rPr>
          <w:rFonts w:cs="Times New Roman"/>
          <w:b w:val="0"/>
          <w:bCs w:val="0"/>
          <w:color w:val="000000"/>
        </w:rPr>
      </w:pPr>
      <w:bookmarkStart w:id="11" w:name="_Toc505607775"/>
      <w:r w:rsidRPr="00167D60">
        <w:rPr>
          <w:rFonts w:hint="eastAsia"/>
          <w:b w:val="0"/>
          <w:bCs w:val="0"/>
          <w:color w:val="000000"/>
        </w:rPr>
        <w:t>机关运行经费是指行政单位（含参公单位）的公用经费，包括办公及印刷费、邮电费、差旅费、会议费、福利费、日常维修费、专用材料及一般设备购置费、办公用房水电费、办公用房取暖费、办公用房物业管理费、公务用车运行维护费以及其他费用。因本单位是事业单位，不涉及机关运行经费。</w:t>
      </w:r>
    </w:p>
    <w:p w:rsidR="008E3AC5" w:rsidRDefault="00FD5D6E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12" w:name="_Toc141186315"/>
      <w:r>
        <w:rPr>
          <w:rFonts w:hint="eastAsia"/>
          <w:b/>
          <w:bCs/>
          <w:sz w:val="28"/>
          <w:szCs w:val="28"/>
        </w:rPr>
        <w:t>四</w:t>
      </w:r>
      <w:r w:rsidR="008E3AC5">
        <w:rPr>
          <w:rFonts w:hint="eastAsia"/>
          <w:b/>
          <w:bCs/>
          <w:sz w:val="28"/>
          <w:szCs w:val="28"/>
        </w:rPr>
        <w:t>、政府采购项目情况说明</w:t>
      </w:r>
      <w:bookmarkEnd w:id="11"/>
      <w:bookmarkEnd w:id="12"/>
    </w:p>
    <w:p w:rsidR="008E3AC5" w:rsidRDefault="008E3AC5" w:rsidP="00C619F2">
      <w:pPr>
        <w:pStyle w:val="22"/>
        <w:ind w:firstLine="560"/>
        <w:rPr>
          <w:rFonts w:cs="Times New Roman"/>
        </w:rPr>
      </w:pPr>
      <w:bookmarkStart w:id="13" w:name="_Toc505604577"/>
      <w:bookmarkStart w:id="14" w:name="_Toc505606600"/>
      <w:bookmarkStart w:id="15" w:name="_Toc505607776"/>
      <w:r>
        <w:rPr>
          <w:rFonts w:hint="eastAsia"/>
        </w:rPr>
        <w:t>本单位</w:t>
      </w:r>
      <w:r>
        <w:t>20</w:t>
      </w:r>
      <w:r w:rsidR="00197C0C">
        <w:rPr>
          <w:rFonts w:hint="eastAsia"/>
        </w:rPr>
        <w:t>2</w:t>
      </w:r>
      <w:r w:rsidR="005674C0">
        <w:rPr>
          <w:rFonts w:hint="eastAsia"/>
        </w:rPr>
        <w:t>2</w:t>
      </w:r>
      <w:r>
        <w:rPr>
          <w:rFonts w:hint="eastAsia"/>
        </w:rPr>
        <w:t>年决算中涉及政府采购项目</w:t>
      </w:r>
      <w:r w:rsidR="00FD5D6E" w:rsidRPr="00542D2C">
        <w:rPr>
          <w:rFonts w:hint="eastAsia"/>
        </w:rPr>
        <w:t>7</w:t>
      </w:r>
      <w:r w:rsidRPr="00807B32">
        <w:rPr>
          <w:rFonts w:hint="eastAsia"/>
        </w:rPr>
        <w:t>个，其中服务类预算</w:t>
      </w:r>
      <w:r w:rsidR="005674C0">
        <w:rPr>
          <w:rFonts w:hint="eastAsia"/>
        </w:rPr>
        <w:t>69</w:t>
      </w:r>
      <w:r w:rsidR="00564E5E" w:rsidRPr="00807B32">
        <w:rPr>
          <w:rFonts w:hint="eastAsia"/>
        </w:rPr>
        <w:t>.</w:t>
      </w:r>
      <w:r w:rsidR="005674C0">
        <w:rPr>
          <w:rFonts w:hint="eastAsia"/>
        </w:rPr>
        <w:t>30</w:t>
      </w:r>
      <w:r w:rsidRPr="00807B32">
        <w:rPr>
          <w:rFonts w:hint="eastAsia"/>
        </w:rPr>
        <w:t>万元，购置类预算</w:t>
      </w:r>
      <w:r w:rsidR="005674C0">
        <w:rPr>
          <w:rFonts w:hint="eastAsia"/>
        </w:rPr>
        <w:t>1.67</w:t>
      </w:r>
      <w:r w:rsidRPr="00807B32">
        <w:rPr>
          <w:rFonts w:hint="eastAsia"/>
        </w:rPr>
        <w:t>万元。</w:t>
      </w:r>
      <w:bookmarkEnd w:id="13"/>
      <w:bookmarkEnd w:id="14"/>
      <w:bookmarkEnd w:id="15"/>
    </w:p>
    <w:p w:rsidR="008E3AC5" w:rsidRDefault="00FD5D6E" w:rsidP="00C619F2">
      <w:pPr>
        <w:pStyle w:val="21"/>
        <w:keepNext w:val="0"/>
        <w:keepLines w:val="0"/>
        <w:spacing w:line="360" w:lineRule="auto"/>
        <w:ind w:firstLine="562"/>
        <w:rPr>
          <w:rFonts w:cs="Times New Roman"/>
          <w:b/>
          <w:bCs/>
          <w:sz w:val="28"/>
          <w:szCs w:val="28"/>
        </w:rPr>
      </w:pPr>
      <w:bookmarkStart w:id="16" w:name="_Toc505607777"/>
      <w:bookmarkStart w:id="17" w:name="_Toc141186316"/>
      <w:r>
        <w:rPr>
          <w:rFonts w:hint="eastAsia"/>
          <w:b/>
          <w:bCs/>
          <w:sz w:val="28"/>
          <w:szCs w:val="28"/>
        </w:rPr>
        <w:t>五</w:t>
      </w:r>
      <w:r w:rsidR="008E3AC5">
        <w:rPr>
          <w:rFonts w:hint="eastAsia"/>
          <w:b/>
          <w:bCs/>
          <w:sz w:val="28"/>
          <w:szCs w:val="28"/>
        </w:rPr>
        <w:t>、政府购买服务情况说明</w:t>
      </w:r>
      <w:bookmarkEnd w:id="16"/>
      <w:bookmarkEnd w:id="17"/>
    </w:p>
    <w:p w:rsidR="008E3AC5" w:rsidRDefault="008E3AC5" w:rsidP="00C619F2">
      <w:pPr>
        <w:pStyle w:val="22"/>
        <w:spacing w:line="360" w:lineRule="auto"/>
        <w:ind w:firstLine="560"/>
        <w:rPr>
          <w:rFonts w:cs="Times New Roman"/>
        </w:rPr>
      </w:pPr>
      <w:bookmarkStart w:id="18" w:name="_Toc505604579"/>
      <w:bookmarkStart w:id="19" w:name="_Toc505606602"/>
      <w:bookmarkStart w:id="20" w:name="_Toc505607778"/>
      <w:r>
        <w:rPr>
          <w:rFonts w:hint="eastAsia"/>
        </w:rPr>
        <w:t>本单位是事业单位，不涉及政府购买服务。</w:t>
      </w:r>
      <w:bookmarkEnd w:id="18"/>
      <w:bookmarkEnd w:id="19"/>
      <w:bookmarkEnd w:id="20"/>
    </w:p>
    <w:p w:rsidR="00BE6D2D" w:rsidRDefault="00FD5D6E" w:rsidP="00BE6D2D">
      <w:pPr>
        <w:pStyle w:val="21"/>
        <w:keepNext w:val="0"/>
        <w:keepLines w:val="0"/>
        <w:spacing w:line="360" w:lineRule="auto"/>
        <w:ind w:firstLine="562"/>
        <w:rPr>
          <w:b/>
          <w:bCs/>
          <w:sz w:val="28"/>
          <w:szCs w:val="28"/>
        </w:rPr>
      </w:pPr>
      <w:bookmarkStart w:id="21" w:name="_Toc141186317"/>
      <w:r>
        <w:rPr>
          <w:rFonts w:hint="eastAsia"/>
          <w:b/>
          <w:bCs/>
          <w:sz w:val="28"/>
          <w:szCs w:val="28"/>
        </w:rPr>
        <w:t>六</w:t>
      </w:r>
      <w:r w:rsidR="008E3AC5" w:rsidRPr="00732688">
        <w:rPr>
          <w:rFonts w:hint="eastAsia"/>
          <w:b/>
          <w:bCs/>
          <w:sz w:val="28"/>
          <w:szCs w:val="28"/>
        </w:rPr>
        <w:t>、</w:t>
      </w:r>
      <w:bookmarkStart w:id="22" w:name="_Toc17039883"/>
      <w:bookmarkStart w:id="23" w:name="_Toc80872427"/>
      <w:bookmarkStart w:id="24" w:name="_Toc81834092"/>
      <w:r w:rsidR="00BE6D2D" w:rsidRPr="00BE6D2D">
        <w:rPr>
          <w:rFonts w:hint="eastAsia"/>
          <w:b/>
          <w:bCs/>
          <w:sz w:val="28"/>
          <w:szCs w:val="28"/>
        </w:rPr>
        <w:t>重点绩效评价结果等预算绩效情况说明</w:t>
      </w:r>
      <w:bookmarkEnd w:id="21"/>
    </w:p>
    <w:p w:rsidR="008E3AC5" w:rsidRPr="00D40421" w:rsidRDefault="008E3AC5" w:rsidP="00BE6D2D">
      <w:pPr>
        <w:pStyle w:val="21"/>
        <w:keepNext w:val="0"/>
        <w:keepLines w:val="0"/>
        <w:spacing w:line="360" w:lineRule="auto"/>
        <w:ind w:firstLine="560"/>
        <w:rPr>
          <w:sz w:val="28"/>
          <w:szCs w:val="28"/>
        </w:rPr>
      </w:pPr>
      <w:bookmarkStart w:id="25" w:name="_Toc112335521"/>
      <w:bookmarkStart w:id="26" w:name="_Toc112335625"/>
      <w:bookmarkStart w:id="27" w:name="_Toc141186318"/>
      <w:r w:rsidRPr="00D40421">
        <w:rPr>
          <w:rFonts w:hint="eastAsia"/>
          <w:sz w:val="28"/>
          <w:szCs w:val="28"/>
        </w:rPr>
        <w:t>本单位</w:t>
      </w:r>
      <w:r w:rsidRPr="00D40421">
        <w:rPr>
          <w:sz w:val="28"/>
          <w:szCs w:val="28"/>
        </w:rPr>
        <w:t>20</w:t>
      </w:r>
      <w:r w:rsidR="00564E5E">
        <w:rPr>
          <w:rFonts w:hint="eastAsia"/>
          <w:sz w:val="28"/>
          <w:szCs w:val="28"/>
        </w:rPr>
        <w:t>2</w:t>
      </w:r>
      <w:r w:rsidR="00107DA0">
        <w:rPr>
          <w:rFonts w:hint="eastAsia"/>
          <w:sz w:val="28"/>
          <w:szCs w:val="28"/>
        </w:rPr>
        <w:t>2</w:t>
      </w:r>
      <w:r w:rsidRPr="00D40421">
        <w:rPr>
          <w:rFonts w:hint="eastAsia"/>
          <w:sz w:val="28"/>
          <w:szCs w:val="28"/>
        </w:rPr>
        <w:t>年对部门预算执行情况进行了</w:t>
      </w:r>
      <w:r w:rsidR="004F5B3C">
        <w:rPr>
          <w:rFonts w:hint="eastAsia"/>
          <w:sz w:val="28"/>
          <w:szCs w:val="28"/>
        </w:rPr>
        <w:t>半年</w:t>
      </w:r>
      <w:r w:rsidRPr="00D40421">
        <w:rPr>
          <w:rFonts w:hint="eastAsia"/>
          <w:sz w:val="28"/>
          <w:szCs w:val="28"/>
        </w:rPr>
        <w:t>绩效</w:t>
      </w:r>
      <w:r w:rsidR="004F5B3C">
        <w:rPr>
          <w:rFonts w:hint="eastAsia"/>
          <w:sz w:val="28"/>
          <w:szCs w:val="28"/>
        </w:rPr>
        <w:t>监控</w:t>
      </w:r>
      <w:r w:rsidR="00EE5F3F">
        <w:rPr>
          <w:rFonts w:hint="eastAsia"/>
          <w:sz w:val="28"/>
          <w:szCs w:val="28"/>
        </w:rPr>
        <w:t>跟踪</w:t>
      </w:r>
      <w:r w:rsidR="00934528">
        <w:rPr>
          <w:rFonts w:hint="eastAsia"/>
          <w:sz w:val="28"/>
          <w:szCs w:val="28"/>
        </w:rPr>
        <w:t>，</w:t>
      </w:r>
      <w:r w:rsidRPr="00D40421">
        <w:rPr>
          <w:rFonts w:hint="eastAsia"/>
          <w:sz w:val="28"/>
          <w:szCs w:val="28"/>
        </w:rPr>
        <w:t>对</w:t>
      </w:r>
      <w:r w:rsidR="00EB5F80">
        <w:rPr>
          <w:rFonts w:hint="eastAsia"/>
          <w:sz w:val="28"/>
          <w:szCs w:val="28"/>
        </w:rPr>
        <w:t>2022年度</w:t>
      </w:r>
      <w:r w:rsidR="00B22D0B">
        <w:rPr>
          <w:rFonts w:hint="eastAsia"/>
          <w:sz w:val="28"/>
          <w:szCs w:val="28"/>
        </w:rPr>
        <w:t>上半年</w:t>
      </w:r>
      <w:r w:rsidR="00EB5F80">
        <w:rPr>
          <w:rFonts w:hint="eastAsia"/>
          <w:sz w:val="28"/>
          <w:szCs w:val="28"/>
        </w:rPr>
        <w:t>全部17</w:t>
      </w:r>
      <w:r w:rsidRPr="00D40421">
        <w:rPr>
          <w:rFonts w:hint="eastAsia"/>
          <w:sz w:val="28"/>
          <w:szCs w:val="28"/>
        </w:rPr>
        <w:t>个项目</w:t>
      </w:r>
      <w:r w:rsidR="00EB5F80">
        <w:rPr>
          <w:rFonts w:hint="eastAsia"/>
          <w:sz w:val="28"/>
          <w:szCs w:val="28"/>
        </w:rPr>
        <w:t>（不含预留机动费未支出）</w:t>
      </w:r>
      <w:r w:rsidRPr="00D40421">
        <w:rPr>
          <w:rFonts w:hint="eastAsia"/>
          <w:sz w:val="28"/>
          <w:szCs w:val="28"/>
        </w:rPr>
        <w:t>进行了重点</w:t>
      </w:r>
      <w:r w:rsidR="009E03D5">
        <w:rPr>
          <w:rFonts w:hint="eastAsia"/>
          <w:sz w:val="28"/>
          <w:szCs w:val="28"/>
        </w:rPr>
        <w:t>评价</w:t>
      </w:r>
      <w:r w:rsidR="00EE5F3F">
        <w:rPr>
          <w:rFonts w:hint="eastAsia"/>
          <w:sz w:val="28"/>
          <w:szCs w:val="28"/>
        </w:rPr>
        <w:t>；</w:t>
      </w:r>
      <w:r w:rsidRPr="00D40421">
        <w:rPr>
          <w:rFonts w:hint="eastAsia"/>
          <w:sz w:val="28"/>
          <w:szCs w:val="28"/>
        </w:rPr>
        <w:t>于</w:t>
      </w:r>
      <w:r w:rsidRPr="00D40421">
        <w:rPr>
          <w:sz w:val="28"/>
          <w:szCs w:val="28"/>
        </w:rPr>
        <w:t>20</w:t>
      </w:r>
      <w:r w:rsidR="00564E5E">
        <w:rPr>
          <w:rFonts w:hint="eastAsia"/>
          <w:sz w:val="28"/>
          <w:szCs w:val="28"/>
        </w:rPr>
        <w:t>2</w:t>
      </w:r>
      <w:r w:rsidR="00107DA0">
        <w:rPr>
          <w:rFonts w:hint="eastAsia"/>
          <w:sz w:val="28"/>
          <w:szCs w:val="28"/>
        </w:rPr>
        <w:t>3</w:t>
      </w:r>
      <w:r w:rsidRPr="00D40421">
        <w:rPr>
          <w:rFonts w:hint="eastAsia"/>
          <w:sz w:val="28"/>
          <w:szCs w:val="28"/>
        </w:rPr>
        <w:t>年</w:t>
      </w:r>
      <w:r w:rsidR="00107DA0">
        <w:rPr>
          <w:rFonts w:hint="eastAsia"/>
          <w:sz w:val="28"/>
          <w:szCs w:val="28"/>
        </w:rPr>
        <w:t>4</w:t>
      </w:r>
      <w:r w:rsidRPr="00D40421">
        <w:rPr>
          <w:rFonts w:hint="eastAsia"/>
          <w:sz w:val="28"/>
          <w:szCs w:val="28"/>
        </w:rPr>
        <w:t>月</w:t>
      </w:r>
      <w:r w:rsidR="008E7372">
        <w:rPr>
          <w:rFonts w:hint="eastAsia"/>
          <w:sz w:val="28"/>
          <w:szCs w:val="28"/>
        </w:rPr>
        <w:t>完成</w:t>
      </w:r>
      <w:r w:rsidR="009E03D5">
        <w:rPr>
          <w:rFonts w:hint="eastAsia"/>
          <w:sz w:val="28"/>
          <w:szCs w:val="28"/>
        </w:rPr>
        <w:t>202</w:t>
      </w:r>
      <w:r w:rsidR="00107DA0">
        <w:rPr>
          <w:rFonts w:hint="eastAsia"/>
          <w:sz w:val="28"/>
          <w:szCs w:val="28"/>
        </w:rPr>
        <w:t>2</w:t>
      </w:r>
      <w:r w:rsidR="009E03D5">
        <w:rPr>
          <w:rFonts w:hint="eastAsia"/>
          <w:sz w:val="28"/>
          <w:szCs w:val="28"/>
        </w:rPr>
        <w:t>年度</w:t>
      </w:r>
      <w:r w:rsidR="008E7372">
        <w:rPr>
          <w:rFonts w:hint="eastAsia"/>
          <w:sz w:val="28"/>
          <w:szCs w:val="28"/>
        </w:rPr>
        <w:t>绩效评价，</w:t>
      </w:r>
      <w:r w:rsidRPr="00D40421">
        <w:rPr>
          <w:rFonts w:hint="eastAsia"/>
          <w:sz w:val="28"/>
          <w:szCs w:val="28"/>
        </w:rPr>
        <w:t>报送了</w:t>
      </w:r>
      <w:r w:rsidR="00BE6D2D">
        <w:rPr>
          <w:rFonts w:hint="eastAsia"/>
          <w:sz w:val="28"/>
          <w:szCs w:val="28"/>
        </w:rPr>
        <w:t>项目支出绩效报告、</w:t>
      </w:r>
      <w:r w:rsidRPr="00D40421">
        <w:rPr>
          <w:rFonts w:hint="eastAsia"/>
          <w:sz w:val="28"/>
          <w:szCs w:val="28"/>
        </w:rPr>
        <w:t>项目</w:t>
      </w:r>
      <w:r w:rsidR="00BE6D2D">
        <w:rPr>
          <w:rFonts w:hint="eastAsia"/>
          <w:sz w:val="28"/>
          <w:szCs w:val="28"/>
        </w:rPr>
        <w:t>支出</w:t>
      </w:r>
      <w:r w:rsidRPr="00D40421">
        <w:rPr>
          <w:rFonts w:hint="eastAsia"/>
          <w:sz w:val="28"/>
          <w:szCs w:val="28"/>
        </w:rPr>
        <w:t>绩效</w:t>
      </w:r>
      <w:r w:rsidR="00BE6D2D">
        <w:rPr>
          <w:rFonts w:hint="eastAsia"/>
          <w:sz w:val="28"/>
          <w:szCs w:val="28"/>
        </w:rPr>
        <w:t>自评表、全年部门整体支出单位自评结果汇总表</w:t>
      </w:r>
      <w:bookmarkEnd w:id="22"/>
      <w:bookmarkEnd w:id="23"/>
      <w:bookmarkEnd w:id="24"/>
      <w:bookmarkEnd w:id="25"/>
      <w:bookmarkEnd w:id="26"/>
      <w:r w:rsidR="00107DA0">
        <w:rPr>
          <w:rFonts w:hint="eastAsia"/>
          <w:sz w:val="28"/>
          <w:szCs w:val="28"/>
        </w:rPr>
        <w:t>；2023年6月完成</w:t>
      </w:r>
      <w:r w:rsidR="00EB5F80">
        <w:rPr>
          <w:rFonts w:hint="eastAsia"/>
          <w:sz w:val="28"/>
          <w:szCs w:val="28"/>
        </w:rPr>
        <w:t>对</w:t>
      </w:r>
      <w:r w:rsidR="00107DA0">
        <w:rPr>
          <w:rFonts w:hint="eastAsia"/>
          <w:sz w:val="28"/>
          <w:szCs w:val="28"/>
        </w:rPr>
        <w:t>2022年度</w:t>
      </w:r>
      <w:r w:rsidR="00EB5F80">
        <w:rPr>
          <w:rFonts w:hint="eastAsia"/>
          <w:sz w:val="28"/>
          <w:szCs w:val="28"/>
        </w:rPr>
        <w:t>信息化运维费项目的</w:t>
      </w:r>
      <w:r w:rsidR="00107DA0">
        <w:rPr>
          <w:rFonts w:hint="eastAsia"/>
          <w:sz w:val="28"/>
          <w:szCs w:val="28"/>
        </w:rPr>
        <w:t>西城区区级财政支出成本预算绩效分析报告</w:t>
      </w:r>
      <w:r w:rsidR="00EB5F80">
        <w:rPr>
          <w:rFonts w:hint="eastAsia"/>
          <w:sz w:val="28"/>
          <w:szCs w:val="28"/>
        </w:rPr>
        <w:lastRenderedPageBreak/>
        <w:t>并报送财政局。</w:t>
      </w:r>
      <w:bookmarkEnd w:id="27"/>
    </w:p>
    <w:p w:rsidR="008E3AC5" w:rsidRDefault="00FD5D6E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28" w:name="_Toc141186319"/>
      <w:bookmarkStart w:id="29" w:name="_Toc505607779"/>
      <w:r>
        <w:rPr>
          <w:rFonts w:hint="eastAsia"/>
          <w:b/>
          <w:bCs/>
          <w:sz w:val="28"/>
          <w:szCs w:val="28"/>
        </w:rPr>
        <w:t>七</w:t>
      </w:r>
      <w:r w:rsidR="008E3AC5">
        <w:rPr>
          <w:rFonts w:hint="eastAsia"/>
          <w:b/>
          <w:bCs/>
          <w:sz w:val="28"/>
          <w:szCs w:val="28"/>
        </w:rPr>
        <w:t>、国有资产占用情况</w:t>
      </w:r>
      <w:bookmarkEnd w:id="28"/>
    </w:p>
    <w:p w:rsidR="008E3AC5" w:rsidRDefault="008E3AC5" w:rsidP="00C619F2">
      <w:pPr>
        <w:pStyle w:val="22"/>
        <w:ind w:firstLine="560"/>
        <w:rPr>
          <w:rFonts w:cs="Times New Roman"/>
        </w:rPr>
      </w:pPr>
      <w:bookmarkStart w:id="30" w:name="_Toc505604584"/>
      <w:bookmarkStart w:id="31" w:name="_Toc505606607"/>
      <w:bookmarkStart w:id="32" w:name="_Toc505607783"/>
      <w:bookmarkStart w:id="33" w:name="_Toc505607780"/>
      <w:bookmarkEnd w:id="29"/>
      <w:r>
        <w:rPr>
          <w:rFonts w:hint="eastAsia"/>
        </w:rPr>
        <w:t>截止到</w:t>
      </w:r>
      <w:r>
        <w:t>20</w:t>
      </w:r>
      <w:r w:rsidR="00564E5E">
        <w:rPr>
          <w:rFonts w:hint="eastAsia"/>
        </w:rPr>
        <w:t>2</w:t>
      </w:r>
      <w:r w:rsidR="00EB5F80">
        <w:rPr>
          <w:rFonts w:hint="eastAsia"/>
        </w:rPr>
        <w:t>2</w:t>
      </w:r>
      <w:r>
        <w:rPr>
          <w:rFonts w:hint="eastAsia"/>
        </w:rPr>
        <w:t>年末，本单位国有资产总量为</w:t>
      </w:r>
      <w:r w:rsidR="00106B08">
        <w:rPr>
          <w:rFonts w:hint="eastAsia"/>
        </w:rPr>
        <w:t>1,</w:t>
      </w:r>
      <w:r w:rsidR="00A05C73">
        <w:rPr>
          <w:rFonts w:hint="eastAsia"/>
        </w:rPr>
        <w:t>523</w:t>
      </w:r>
      <w:r>
        <w:t>.</w:t>
      </w:r>
      <w:r w:rsidR="00A05C73">
        <w:rPr>
          <w:rFonts w:hint="eastAsia"/>
        </w:rPr>
        <w:t>70</w:t>
      </w:r>
      <w:r>
        <w:rPr>
          <w:rFonts w:hint="eastAsia"/>
        </w:rPr>
        <w:t>万元，</w:t>
      </w:r>
      <w:r w:rsidR="00DD53C5">
        <w:rPr>
          <w:rFonts w:hint="eastAsia"/>
        </w:rPr>
        <w:t>其中</w:t>
      </w:r>
      <w:r w:rsidR="00A05C73">
        <w:rPr>
          <w:rFonts w:hint="eastAsia"/>
        </w:rPr>
        <w:t>1,207</w:t>
      </w:r>
      <w:r w:rsidR="00DD53C5">
        <w:rPr>
          <w:rFonts w:hint="eastAsia"/>
        </w:rPr>
        <w:t>.</w:t>
      </w:r>
      <w:r w:rsidR="00A05C73">
        <w:rPr>
          <w:rFonts w:hint="eastAsia"/>
        </w:rPr>
        <w:t>89</w:t>
      </w:r>
      <w:r w:rsidR="00DD53C5">
        <w:rPr>
          <w:rFonts w:hint="eastAsia"/>
        </w:rPr>
        <w:t>万元为累计盈余</w:t>
      </w:r>
      <w:r w:rsidR="00BE7330">
        <w:rPr>
          <w:rFonts w:hint="eastAsia"/>
        </w:rPr>
        <w:t>；</w:t>
      </w:r>
      <w:r>
        <w:rPr>
          <w:rFonts w:hint="eastAsia"/>
        </w:rPr>
        <w:t>固定资产中有</w:t>
      </w:r>
      <w:r w:rsidR="0093114B">
        <w:rPr>
          <w:rFonts w:hint="eastAsia"/>
        </w:rPr>
        <w:t>一件</w:t>
      </w:r>
      <w:r>
        <w:rPr>
          <w:rFonts w:hint="eastAsia"/>
        </w:rPr>
        <w:t>单价</w:t>
      </w:r>
      <w:r>
        <w:t>50</w:t>
      </w:r>
      <w:r>
        <w:rPr>
          <w:rFonts w:hint="eastAsia"/>
        </w:rPr>
        <w:t>万元以上的通用设备</w:t>
      </w:r>
      <w:r w:rsidR="006547A3">
        <w:rPr>
          <w:rFonts w:hint="eastAsia"/>
        </w:rPr>
        <w:t>，没有</w:t>
      </w:r>
      <w:r>
        <w:rPr>
          <w:rFonts w:hint="eastAsia"/>
        </w:rPr>
        <w:t>单价</w:t>
      </w:r>
      <w:r>
        <w:t>100</w:t>
      </w:r>
      <w:r>
        <w:rPr>
          <w:rFonts w:hint="eastAsia"/>
        </w:rPr>
        <w:t>万元以上的专用设备。</w:t>
      </w:r>
      <w:bookmarkEnd w:id="30"/>
      <w:bookmarkEnd w:id="31"/>
      <w:bookmarkEnd w:id="32"/>
    </w:p>
    <w:p w:rsidR="008E3AC5" w:rsidRDefault="00FD5D6E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34" w:name="_Toc505607781"/>
      <w:bookmarkStart w:id="35" w:name="_Toc141186320"/>
      <w:bookmarkEnd w:id="33"/>
      <w:r>
        <w:rPr>
          <w:rFonts w:hint="eastAsia"/>
          <w:b/>
          <w:bCs/>
          <w:sz w:val="28"/>
          <w:szCs w:val="28"/>
        </w:rPr>
        <w:t>八</w:t>
      </w:r>
      <w:r w:rsidR="008E3AC5">
        <w:rPr>
          <w:rFonts w:hint="eastAsia"/>
          <w:b/>
          <w:bCs/>
          <w:sz w:val="28"/>
          <w:szCs w:val="28"/>
        </w:rPr>
        <w:t>、</w:t>
      </w:r>
      <w:bookmarkEnd w:id="34"/>
      <w:r w:rsidR="008E3AC5">
        <w:rPr>
          <w:rFonts w:hint="eastAsia"/>
          <w:b/>
          <w:bCs/>
          <w:sz w:val="28"/>
          <w:szCs w:val="28"/>
        </w:rPr>
        <w:t>专业性较强的名词解释</w:t>
      </w:r>
      <w:bookmarkEnd w:id="35"/>
    </w:p>
    <w:p w:rsidR="008E3AC5" w:rsidRPr="00315CAD" w:rsidRDefault="008E3AC5" w:rsidP="00C619F2">
      <w:pPr>
        <w:pStyle w:val="22"/>
        <w:spacing w:line="480" w:lineRule="auto"/>
        <w:ind w:firstLine="560"/>
        <w:rPr>
          <w:rFonts w:cs="Times New Roman"/>
        </w:rPr>
      </w:pPr>
      <w:bookmarkStart w:id="36" w:name="_Toc505607782"/>
      <w:r>
        <w:rPr>
          <w:rFonts w:hint="eastAsia"/>
        </w:rPr>
        <w:t>财政专户</w:t>
      </w:r>
      <w:r>
        <w:t>:</w:t>
      </w:r>
      <w:r w:rsidRPr="007336E5">
        <w:rPr>
          <w:rFonts w:hint="eastAsia"/>
        </w:rPr>
        <w:t>财政专户（或称财政资金专户）是各级财政部门为核算具有专门用途的资金，在商业银行及其他金融机构开设的资金账户。</w:t>
      </w:r>
      <w:r>
        <w:rPr>
          <w:rFonts w:hint="eastAsia"/>
        </w:rPr>
        <w:t>本单位财政专户核算</w:t>
      </w:r>
      <w:r w:rsidR="00A05C73">
        <w:rPr>
          <w:rFonts w:hint="eastAsia"/>
        </w:rPr>
        <w:t>高等教育</w:t>
      </w:r>
      <w:r>
        <w:rPr>
          <w:rFonts w:hint="eastAsia"/>
        </w:rPr>
        <w:t>学费</w:t>
      </w:r>
      <w:r w:rsidR="00A05C73">
        <w:rPr>
          <w:rFonts w:hint="eastAsia"/>
        </w:rPr>
        <w:t>,</w:t>
      </w:r>
      <w:r>
        <w:rPr>
          <w:rFonts w:hint="eastAsia"/>
        </w:rPr>
        <w:t>该资金及时足额上缴财政，纳入财政整体预算，用于支出外聘教师劳务费、招生</w:t>
      </w:r>
      <w:r w:rsidR="00BE6D2D">
        <w:rPr>
          <w:rFonts w:hint="eastAsia"/>
        </w:rPr>
        <w:t>支出。</w:t>
      </w:r>
    </w:p>
    <w:p w:rsidR="008E3AC5" w:rsidRDefault="00FD5D6E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37" w:name="_Toc141186321"/>
      <w:r>
        <w:rPr>
          <w:rFonts w:hint="eastAsia"/>
          <w:b/>
          <w:bCs/>
          <w:sz w:val="28"/>
          <w:szCs w:val="28"/>
        </w:rPr>
        <w:t>九</w:t>
      </w:r>
      <w:r w:rsidR="008E3AC5">
        <w:rPr>
          <w:rFonts w:hint="eastAsia"/>
          <w:b/>
          <w:bCs/>
          <w:sz w:val="28"/>
          <w:szCs w:val="28"/>
        </w:rPr>
        <w:t>、</w:t>
      </w:r>
      <w:bookmarkEnd w:id="36"/>
      <w:r w:rsidR="008E3AC5">
        <w:rPr>
          <w:rFonts w:hint="eastAsia"/>
          <w:b/>
          <w:bCs/>
          <w:sz w:val="28"/>
          <w:szCs w:val="28"/>
        </w:rPr>
        <w:t>国有资本经营预算拨款收支情况</w:t>
      </w:r>
      <w:bookmarkEnd w:id="37"/>
    </w:p>
    <w:p w:rsidR="008E3AC5" w:rsidRPr="00E141A7" w:rsidRDefault="008E3AC5" w:rsidP="00C619F2">
      <w:pPr>
        <w:ind w:firstLineChars="196" w:firstLine="549"/>
        <w:rPr>
          <w:rFonts w:cs="Times New Roman"/>
        </w:rPr>
      </w:pPr>
      <w:bookmarkStart w:id="38" w:name="_Toc522714042"/>
      <w:bookmarkStart w:id="39" w:name="_Toc522714524"/>
      <w:bookmarkStart w:id="40" w:name="_Toc522715183"/>
      <w:r w:rsidRPr="00E141A7">
        <w:rPr>
          <w:rFonts w:hint="eastAsia"/>
          <w:b w:val="0"/>
          <w:bCs w:val="0"/>
        </w:rPr>
        <w:t>无</w:t>
      </w:r>
      <w:bookmarkEnd w:id="38"/>
      <w:bookmarkEnd w:id="39"/>
      <w:bookmarkEnd w:id="40"/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41" w:name="_Toc505607784"/>
      <w:bookmarkStart w:id="42" w:name="_Toc141186322"/>
      <w:r>
        <w:rPr>
          <w:rFonts w:hint="eastAsia"/>
          <w:b/>
          <w:bCs/>
          <w:sz w:val="28"/>
          <w:szCs w:val="28"/>
        </w:rPr>
        <w:t>十、</w:t>
      </w:r>
      <w:bookmarkEnd w:id="41"/>
      <w:r>
        <w:rPr>
          <w:rFonts w:hint="eastAsia"/>
          <w:b/>
          <w:bCs/>
          <w:sz w:val="28"/>
          <w:szCs w:val="28"/>
        </w:rPr>
        <w:t>政府性基金预算情况</w:t>
      </w:r>
      <w:bookmarkEnd w:id="42"/>
    </w:p>
    <w:p w:rsidR="008E3AC5" w:rsidRDefault="008E3AC5" w:rsidP="00C619F2">
      <w:pPr>
        <w:ind w:firstLineChars="196" w:firstLine="549"/>
        <w:rPr>
          <w:rFonts w:cs="Times New Roman"/>
          <w:b w:val="0"/>
          <w:bCs w:val="0"/>
        </w:rPr>
      </w:pPr>
      <w:bookmarkStart w:id="43" w:name="_Toc522714044"/>
      <w:bookmarkStart w:id="44" w:name="_Toc522714526"/>
      <w:bookmarkStart w:id="45" w:name="_Toc522715185"/>
      <w:r w:rsidRPr="00E141A7">
        <w:rPr>
          <w:rFonts w:hint="eastAsia"/>
          <w:b w:val="0"/>
          <w:bCs w:val="0"/>
        </w:rPr>
        <w:t>无</w:t>
      </w:r>
      <w:bookmarkEnd w:id="43"/>
      <w:bookmarkEnd w:id="44"/>
      <w:bookmarkEnd w:id="45"/>
    </w:p>
    <w:p w:rsidR="008E3AC5" w:rsidRPr="00A53949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46" w:name="_Toc141186323"/>
      <w:r w:rsidRPr="00A53949">
        <w:rPr>
          <w:rFonts w:hint="eastAsia"/>
          <w:b/>
          <w:bCs/>
          <w:sz w:val="28"/>
          <w:szCs w:val="28"/>
        </w:rPr>
        <w:t>十</w:t>
      </w:r>
      <w:r w:rsidR="00FD5D6E">
        <w:rPr>
          <w:rFonts w:hint="eastAsia"/>
          <w:b/>
          <w:bCs/>
          <w:sz w:val="28"/>
          <w:szCs w:val="28"/>
        </w:rPr>
        <w:t>一</w:t>
      </w:r>
      <w:r w:rsidRPr="00A53949">
        <w:rPr>
          <w:rFonts w:hint="eastAsia"/>
          <w:b/>
          <w:bCs/>
          <w:sz w:val="28"/>
          <w:szCs w:val="28"/>
        </w:rPr>
        <w:t>、一般公共预算“三公”经费增减变化原因等情况</w:t>
      </w:r>
      <w:bookmarkEnd w:id="46"/>
    </w:p>
    <w:p w:rsidR="008E3AC5" w:rsidRPr="00A53949" w:rsidRDefault="008E3AC5" w:rsidP="00C619F2">
      <w:pPr>
        <w:ind w:firstLineChars="196" w:firstLine="549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本单位一般公共预算“三公”经费为</w:t>
      </w:r>
      <w:r w:rsidR="00A05C73">
        <w:rPr>
          <w:rFonts w:hint="eastAsia"/>
          <w:b w:val="0"/>
          <w:bCs w:val="0"/>
        </w:rPr>
        <w:t>6</w:t>
      </w:r>
      <w:r w:rsidR="00710865">
        <w:rPr>
          <w:rFonts w:hint="eastAsia"/>
          <w:b w:val="0"/>
          <w:bCs w:val="0"/>
        </w:rPr>
        <w:t>,</w:t>
      </w:r>
      <w:r w:rsidR="00A05C73">
        <w:rPr>
          <w:rFonts w:hint="eastAsia"/>
          <w:b w:val="0"/>
          <w:bCs w:val="0"/>
        </w:rPr>
        <w:t>964</w:t>
      </w:r>
      <w:r w:rsidR="00710865">
        <w:rPr>
          <w:rFonts w:hint="eastAsia"/>
          <w:b w:val="0"/>
          <w:bCs w:val="0"/>
        </w:rPr>
        <w:t>.</w:t>
      </w:r>
      <w:r w:rsidR="00A05C73">
        <w:rPr>
          <w:rFonts w:hint="eastAsia"/>
          <w:b w:val="0"/>
          <w:bCs w:val="0"/>
        </w:rPr>
        <w:t>21</w:t>
      </w:r>
      <w:r w:rsidR="00106779">
        <w:rPr>
          <w:rFonts w:hint="eastAsia"/>
          <w:b w:val="0"/>
          <w:bCs w:val="0"/>
        </w:rPr>
        <w:t>元，为停车费</w:t>
      </w:r>
      <w:r w:rsidR="00E34CEE">
        <w:rPr>
          <w:rFonts w:hint="eastAsia"/>
          <w:b w:val="0"/>
          <w:bCs w:val="0"/>
        </w:rPr>
        <w:t>、</w:t>
      </w:r>
      <w:r w:rsidR="00A05C73">
        <w:rPr>
          <w:rFonts w:hint="eastAsia"/>
          <w:b w:val="0"/>
          <w:bCs w:val="0"/>
        </w:rPr>
        <w:t>洗车验车费、保险费、</w:t>
      </w:r>
      <w:r w:rsidR="00B322B2">
        <w:rPr>
          <w:rFonts w:hint="eastAsia"/>
          <w:b w:val="0"/>
          <w:bCs w:val="0"/>
        </w:rPr>
        <w:t>路桥</w:t>
      </w:r>
      <w:r w:rsidR="00E34CEE">
        <w:rPr>
          <w:rFonts w:hint="eastAsia"/>
          <w:b w:val="0"/>
          <w:bCs w:val="0"/>
        </w:rPr>
        <w:t>通行费</w:t>
      </w:r>
      <w:r w:rsidR="0093114B">
        <w:rPr>
          <w:rFonts w:hint="eastAsia"/>
          <w:b w:val="0"/>
          <w:bCs w:val="0"/>
        </w:rPr>
        <w:t>等</w:t>
      </w:r>
      <w:r>
        <w:rPr>
          <w:rFonts w:hint="eastAsia"/>
          <w:b w:val="0"/>
          <w:bCs w:val="0"/>
        </w:rPr>
        <w:t>。公务用车本年无购置</w:t>
      </w:r>
      <w:r>
        <w:rPr>
          <w:b w:val="0"/>
          <w:bCs w:val="0"/>
        </w:rPr>
        <w:t>,</w:t>
      </w:r>
      <w:r w:rsidR="00472D6F">
        <w:rPr>
          <w:rFonts w:hint="eastAsia"/>
          <w:b w:val="0"/>
          <w:bCs w:val="0"/>
        </w:rPr>
        <w:t>现</w:t>
      </w:r>
      <w:r>
        <w:rPr>
          <w:rFonts w:hint="eastAsia"/>
          <w:b w:val="0"/>
          <w:bCs w:val="0"/>
        </w:rPr>
        <w:t>保有量为</w:t>
      </w:r>
      <w:r w:rsidR="00562E83">
        <w:rPr>
          <w:rFonts w:hint="eastAsia"/>
          <w:b w:val="0"/>
          <w:bCs w:val="0"/>
        </w:rPr>
        <w:t>2</w:t>
      </w:r>
      <w:r>
        <w:rPr>
          <w:rFonts w:hint="eastAsia"/>
          <w:b w:val="0"/>
          <w:bCs w:val="0"/>
        </w:rPr>
        <w:t>辆。</w:t>
      </w:r>
      <w:r w:rsidR="00AB69F6">
        <w:rPr>
          <w:rFonts w:hint="eastAsia"/>
          <w:b w:val="0"/>
          <w:bCs w:val="0"/>
        </w:rPr>
        <w:t>本单位本年无因公出国。</w:t>
      </w:r>
    </w:p>
    <w:p w:rsidR="00A05C73" w:rsidRDefault="00B27EC2" w:rsidP="00C619F2">
      <w:pPr>
        <w:pStyle w:val="21"/>
        <w:keepNext w:val="0"/>
        <w:keepLines w:val="0"/>
        <w:ind w:firstLineChars="950" w:firstLine="3040"/>
        <w:rPr>
          <w:rFonts w:cs="Times New Roman"/>
        </w:rPr>
      </w:pPr>
      <w:r>
        <w:rPr>
          <w:rFonts w:cs="Times New Roman" w:hint="eastAsia"/>
        </w:rPr>
        <w:lastRenderedPageBreak/>
        <w:t xml:space="preserve">   </w:t>
      </w:r>
    </w:p>
    <w:p w:rsidR="008E3AC5" w:rsidRDefault="008E3AC5" w:rsidP="0062489E">
      <w:pPr>
        <w:pStyle w:val="21"/>
        <w:keepNext w:val="0"/>
        <w:keepLines w:val="0"/>
        <w:ind w:firstLineChars="1200" w:firstLine="3373"/>
        <w:rPr>
          <w:rFonts w:cs="Times New Roman"/>
          <w:b/>
          <w:bCs/>
          <w:sz w:val="28"/>
          <w:szCs w:val="28"/>
        </w:rPr>
      </w:pPr>
      <w:bookmarkStart w:id="47" w:name="_Toc141186324"/>
      <w:r>
        <w:rPr>
          <w:rFonts w:hint="eastAsia"/>
          <w:b/>
          <w:bCs/>
          <w:sz w:val="28"/>
          <w:szCs w:val="28"/>
        </w:rPr>
        <w:t>第二部分附表</w:t>
      </w:r>
      <w:bookmarkEnd w:id="47"/>
    </w:p>
    <w:p w:rsidR="008E3AC5" w:rsidRDefault="008E3AC5" w:rsidP="00C619F2">
      <w:pPr>
        <w:pStyle w:val="21"/>
        <w:keepNext w:val="0"/>
        <w:keepLines w:val="0"/>
        <w:spacing w:line="360" w:lineRule="auto"/>
        <w:ind w:firstLineChars="71"/>
        <w:rPr>
          <w:rFonts w:cs="Times New Roman"/>
          <w:b/>
          <w:bCs/>
          <w:sz w:val="28"/>
          <w:szCs w:val="28"/>
        </w:rPr>
      </w:pPr>
      <w:bookmarkStart w:id="48" w:name="_Toc505759944"/>
      <w:bookmarkStart w:id="49" w:name="_Toc141186325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1</w:t>
      </w:r>
      <w:bookmarkEnd w:id="48"/>
      <w:r>
        <w:rPr>
          <w:b/>
          <w:bCs/>
          <w:sz w:val="28"/>
          <w:szCs w:val="28"/>
        </w:rPr>
        <w:t>.           20</w:t>
      </w:r>
      <w:r w:rsidR="00106779">
        <w:rPr>
          <w:rFonts w:hint="eastAsia"/>
          <w:b/>
          <w:bCs/>
          <w:sz w:val="28"/>
          <w:szCs w:val="28"/>
        </w:rPr>
        <w:t>2</w:t>
      </w:r>
      <w:r w:rsidR="00A05C73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年部门收支</w:t>
      </w:r>
      <w:r w:rsidR="00D40421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49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860"/>
        <w:gridCol w:w="2015"/>
        <w:gridCol w:w="2228"/>
        <w:gridCol w:w="2092"/>
      </w:tblGrid>
      <w:tr w:rsidR="008E3AC5">
        <w:trPr>
          <w:trHeight w:val="5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收入项目类别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收入预算金额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支出项目类别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支出预算金额</w:t>
            </w:r>
          </w:p>
        </w:tc>
      </w:tr>
      <w:tr w:rsidR="008E3AC5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一、财政拨款收入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84FAF" w:rsidRDefault="00A05C73" w:rsidP="00984FAF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05C73">
              <w:rPr>
                <w:b w:val="0"/>
                <w:bCs w:val="0"/>
                <w:kern w:val="0"/>
                <w:sz w:val="21"/>
                <w:szCs w:val="21"/>
              </w:rPr>
              <w:t>44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A05C73">
              <w:rPr>
                <w:b w:val="0"/>
                <w:bCs w:val="0"/>
                <w:kern w:val="0"/>
                <w:sz w:val="21"/>
                <w:szCs w:val="21"/>
              </w:rPr>
              <w:t>570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A05C73">
              <w:rPr>
                <w:b w:val="0"/>
                <w:bCs w:val="0"/>
                <w:kern w:val="0"/>
                <w:sz w:val="21"/>
                <w:szCs w:val="21"/>
              </w:rPr>
              <w:t>057.85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教育支出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A927BB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927BB">
              <w:rPr>
                <w:b w:val="0"/>
                <w:bCs w:val="0"/>
                <w:kern w:val="0"/>
                <w:sz w:val="21"/>
                <w:szCs w:val="21"/>
              </w:rPr>
              <w:t>28,490,261.60</w:t>
            </w:r>
          </w:p>
        </w:tc>
      </w:tr>
      <w:tr w:rsidR="008E3AC5" w:rsidRPr="00BC53C3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　其中：政府性基金预算财政拨款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社会保障和就业支出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A927BB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927BB">
              <w:rPr>
                <w:b w:val="0"/>
                <w:bCs w:val="0"/>
                <w:kern w:val="0"/>
                <w:sz w:val="21"/>
                <w:szCs w:val="21"/>
              </w:rPr>
              <w:t>8,294,020.83</w:t>
            </w:r>
          </w:p>
        </w:tc>
      </w:tr>
      <w:tr w:rsidR="008E3AC5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二、上级补助收入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F4D4E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8F4D4E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卫生健康支出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A927BB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927BB">
              <w:rPr>
                <w:b w:val="0"/>
                <w:bCs w:val="0"/>
                <w:kern w:val="0"/>
                <w:sz w:val="21"/>
                <w:szCs w:val="21"/>
              </w:rPr>
              <w:t>2,472,190.90</w:t>
            </w:r>
          </w:p>
        </w:tc>
      </w:tr>
      <w:tr w:rsidR="008E3AC5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三、事业收入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84FAF" w:rsidRDefault="00A05C73" w:rsidP="00984FAF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05C73">
              <w:rPr>
                <w:b w:val="0"/>
                <w:bCs w:val="0"/>
                <w:kern w:val="0"/>
                <w:sz w:val="21"/>
                <w:szCs w:val="21"/>
              </w:rPr>
              <w:t>96,000.00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住房保障支出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A927BB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927BB">
              <w:rPr>
                <w:b w:val="0"/>
                <w:bCs w:val="0"/>
                <w:kern w:val="0"/>
                <w:sz w:val="21"/>
                <w:szCs w:val="21"/>
              </w:rPr>
              <w:t>5,409,584.52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四、经营收入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五、附属单位上缴收入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政府性基金预算支出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六、其他收入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984FAF" w:rsidRDefault="00A05C73" w:rsidP="00984FAF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05C73">
              <w:rPr>
                <w:b w:val="0"/>
                <w:bCs w:val="0"/>
                <w:kern w:val="0"/>
                <w:sz w:val="21"/>
                <w:szCs w:val="21"/>
              </w:rPr>
              <w:t>44,666,057.85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本年支出合计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A927BB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A927BB">
              <w:rPr>
                <w:b w:val="0"/>
                <w:bCs w:val="0"/>
                <w:kern w:val="0"/>
                <w:sz w:val="21"/>
                <w:szCs w:val="21"/>
              </w:rPr>
              <w:t>44,666,057.85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用事业基金弥补收支差额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结余分配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年初结转和结余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交纳所得税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基本支出结转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提取职工福利基金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7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项目支出结转和结余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转入事业基金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经营结余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年末结转和结余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基本支出结转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项目支出结转和结余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经营结余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总计：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984FAF" w:rsidRDefault="00A05C73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05C73">
              <w:rPr>
                <w:b w:val="0"/>
                <w:bCs w:val="0"/>
                <w:kern w:val="0"/>
                <w:sz w:val="21"/>
                <w:szCs w:val="21"/>
              </w:rPr>
              <w:t>44,666,057.85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支出总计：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A927BB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A927BB">
              <w:rPr>
                <w:b w:val="0"/>
                <w:bCs w:val="0"/>
                <w:kern w:val="0"/>
                <w:sz w:val="21"/>
                <w:szCs w:val="21"/>
              </w:rPr>
              <w:t>44,666,057.85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</w:p>
    <w:p w:rsidR="008E3AC5" w:rsidRPr="008028DE" w:rsidRDefault="008E3AC5" w:rsidP="008028DE">
      <w:pPr>
        <w:pStyle w:val="21"/>
        <w:keepNext w:val="0"/>
        <w:keepLines w:val="0"/>
        <w:ind w:firstLineChars="71" w:firstLine="150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br w:type="page"/>
      </w:r>
      <w:bookmarkStart w:id="50" w:name="_Toc505759946"/>
      <w:bookmarkStart w:id="51" w:name="_Toc141186326"/>
      <w:r>
        <w:rPr>
          <w:rFonts w:hint="eastAsia"/>
          <w:b/>
          <w:bCs/>
          <w:sz w:val="28"/>
          <w:szCs w:val="28"/>
        </w:rPr>
        <w:lastRenderedPageBreak/>
        <w:t>附表</w:t>
      </w:r>
      <w:r>
        <w:rPr>
          <w:b/>
          <w:bCs/>
          <w:sz w:val="28"/>
          <w:szCs w:val="28"/>
        </w:rPr>
        <w:t>2</w:t>
      </w:r>
      <w:bookmarkEnd w:id="50"/>
      <w:r w:rsidR="00D40421">
        <w:rPr>
          <w:b/>
          <w:bCs/>
          <w:sz w:val="28"/>
          <w:szCs w:val="28"/>
        </w:rPr>
        <w:t xml:space="preserve">.           </w:t>
      </w:r>
      <w:r>
        <w:rPr>
          <w:b/>
          <w:bCs/>
          <w:sz w:val="28"/>
          <w:szCs w:val="28"/>
        </w:rPr>
        <w:t>20</w:t>
      </w:r>
      <w:r w:rsidR="00071244">
        <w:rPr>
          <w:rFonts w:hint="eastAsia"/>
          <w:b/>
          <w:bCs/>
          <w:sz w:val="28"/>
          <w:szCs w:val="28"/>
        </w:rPr>
        <w:t>2</w:t>
      </w:r>
      <w:r w:rsidR="00A927BB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年部门收入</w:t>
      </w:r>
      <w:r w:rsidR="00D40421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51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W w:w="95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26"/>
        <w:gridCol w:w="2110"/>
        <w:gridCol w:w="1779"/>
        <w:gridCol w:w="2348"/>
        <w:gridCol w:w="1792"/>
      </w:tblGrid>
      <w:tr w:rsidR="008E3AC5">
        <w:trPr>
          <w:trHeight w:val="67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一般公共预算拨款收入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财政专户管理</w:t>
            </w: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281F3F" w:rsidRPr="004C0FED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281F3F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教育支出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A927BB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28,490,261.60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E1118A" w:rsidP="00080AAA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1118A">
              <w:rPr>
                <w:b w:val="0"/>
                <w:bCs w:val="0"/>
                <w:color w:val="000000"/>
                <w:sz w:val="21"/>
                <w:szCs w:val="21"/>
              </w:rPr>
              <w:t>28,394,261.60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E1118A" w:rsidP="00080AAA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96,000.00</w:t>
            </w: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281F3F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20504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成人教育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A927BB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,</w:t>
            </w: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026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,</w:t>
            </w: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727.53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E1118A" w:rsidP="003F44D6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1118A">
              <w:rPr>
                <w:b w:val="0"/>
                <w:bCs w:val="0"/>
                <w:color w:val="000000"/>
                <w:sz w:val="21"/>
                <w:szCs w:val="21"/>
              </w:rPr>
              <w:t>27,930,727.53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E1118A" w:rsidP="00080AAA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96,000.00</w:t>
            </w: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281F3F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2050403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成人高等教育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A927BB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28,026,727.53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E1118A" w:rsidP="003F44D6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1118A">
              <w:rPr>
                <w:b w:val="0"/>
                <w:bCs w:val="0"/>
                <w:color w:val="000000"/>
                <w:sz w:val="21"/>
                <w:szCs w:val="21"/>
              </w:rPr>
              <w:t>27,930,727.53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35BFF" w:rsidRDefault="00E1118A" w:rsidP="00080AAA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96,000.00</w:t>
            </w: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20508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进修及培训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463,534.07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463,534.07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2050802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干部教育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349,236.00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349,236.00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2050803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培训支出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114,298.07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114,298.07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8,294,020.83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8,294,020.83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20805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行政事业单位离退休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7,539,524.83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7,539,524.83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2080502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3,641,268.64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3,641,268.64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2080505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机关事业单位基本养老保险缴费支出★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2,599,415.75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2,599,415.75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2080506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机关事业单位职业年金缴费支出★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1,298,840.44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1,298,840.44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20808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抚恤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754,496.00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754,496.00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2080801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 xml:space="preserve">  死亡抚恤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754,496.00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754,496.00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卫生健康支出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2,472,190.90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2,472,190.90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行政事业单位医疗★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2,472,190.90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2,472,190.90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2101102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2,329,690.90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2,329,690.90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2101199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其他行政事业单位医疗支出★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142,500.00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142,500.00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5,409,584.52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5,409,584.52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22102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住房改革支出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5D0A90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5,409,584.52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5,409,584.52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2210201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7264F4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2,543,196.00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2,543,196.00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1118A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t>2210202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提租补贴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7264F4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331,610.00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331,610.00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9D4A24" w:rsidTr="009D4A24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24" w:rsidRPr="00035BFF" w:rsidRDefault="009D4A24" w:rsidP="00A46E43"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b w:val="0"/>
                <w:bCs w:val="0"/>
                <w:color w:val="000000"/>
                <w:sz w:val="21"/>
                <w:szCs w:val="21"/>
              </w:rPr>
              <w:lastRenderedPageBreak/>
              <w:t>2210203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24" w:rsidRPr="00035BFF" w:rsidRDefault="009D4A24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购房补贴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A24" w:rsidRPr="00035BFF" w:rsidRDefault="004C7A47" w:rsidP="007264F4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2,534,778.52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A24" w:rsidRPr="00035BFF" w:rsidRDefault="00E1118A" w:rsidP="009D4A24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1118A">
              <w:rPr>
                <w:b w:val="0"/>
                <w:bCs w:val="0"/>
                <w:color w:val="000000"/>
                <w:sz w:val="21"/>
                <w:szCs w:val="21"/>
              </w:rPr>
              <w:t>2,534,778.52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24" w:rsidRPr="00035BFF" w:rsidRDefault="009D4A24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35BFF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35BFF" w:rsidRDefault="008E3AC5" w:rsidP="00035BFF">
            <w:pPr>
              <w:ind w:firstLineChars="147" w:firstLine="309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035BFF"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收入总计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35BFF" w:rsidRDefault="004C7A47" w:rsidP="007264F4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44,666,057.85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35BFF" w:rsidRDefault="00E1118A" w:rsidP="00080AAA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1118A">
              <w:rPr>
                <w:b w:val="0"/>
                <w:bCs w:val="0"/>
                <w:color w:val="000000"/>
                <w:sz w:val="21"/>
                <w:szCs w:val="21"/>
              </w:rPr>
              <w:t>44,570,057.85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35BFF" w:rsidRDefault="00E1118A" w:rsidP="00C76AE8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1118A">
              <w:rPr>
                <w:b w:val="0"/>
                <w:bCs w:val="0"/>
                <w:color w:val="000000"/>
                <w:sz w:val="21"/>
                <w:szCs w:val="21"/>
              </w:rPr>
              <w:t>96,000.00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1"/>
          <w:szCs w:val="21"/>
        </w:rPr>
        <w:br w:type="page"/>
      </w:r>
      <w:bookmarkStart w:id="52" w:name="_Toc141186327"/>
      <w:r>
        <w:rPr>
          <w:rFonts w:hint="eastAsia"/>
          <w:b/>
          <w:bCs/>
          <w:sz w:val="28"/>
          <w:szCs w:val="28"/>
        </w:rPr>
        <w:lastRenderedPageBreak/>
        <w:t>附表</w:t>
      </w:r>
      <w:r w:rsidR="00D40421">
        <w:rPr>
          <w:b/>
          <w:bCs/>
          <w:sz w:val="28"/>
          <w:szCs w:val="28"/>
        </w:rPr>
        <w:t xml:space="preserve">3.             </w:t>
      </w:r>
      <w:r>
        <w:rPr>
          <w:b/>
          <w:bCs/>
          <w:sz w:val="28"/>
          <w:szCs w:val="28"/>
        </w:rPr>
        <w:t>20</w:t>
      </w:r>
      <w:r w:rsidR="007264F4">
        <w:rPr>
          <w:rFonts w:hint="eastAsia"/>
          <w:b/>
          <w:bCs/>
          <w:sz w:val="28"/>
          <w:szCs w:val="28"/>
        </w:rPr>
        <w:t>2</w:t>
      </w:r>
      <w:r w:rsidR="00E1118A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年部门支出</w:t>
      </w:r>
      <w:r w:rsidR="00D40421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52"/>
    </w:p>
    <w:tbl>
      <w:tblPr>
        <w:tblpPr w:leftFromText="180" w:rightFromText="180" w:vertAnchor="page" w:horzAnchor="margin" w:tblpY="2808"/>
        <w:tblW w:w="9889" w:type="dxa"/>
        <w:tblLayout w:type="fixed"/>
        <w:tblLook w:val="0000" w:firstRow="0" w:lastRow="0" w:firstColumn="0" w:lastColumn="0" w:noHBand="0" w:noVBand="0"/>
      </w:tblPr>
      <w:tblGrid>
        <w:gridCol w:w="1080"/>
        <w:gridCol w:w="3607"/>
        <w:gridCol w:w="1701"/>
        <w:gridCol w:w="1843"/>
        <w:gridCol w:w="1658"/>
      </w:tblGrid>
      <w:tr w:rsidR="008E3AC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28,490,261.60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4,179,983.68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28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,</w:t>
            </w: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026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,</w:t>
            </w: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727.53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3,716,449.61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28,026,727.53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3,716,449.61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B466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463,534.07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028DE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463,534.07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5B4664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00C3">
              <w:rPr>
                <w:b w:val="0"/>
                <w:bCs w:val="0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349,236.00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028DE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349,236.00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B4664">
              <w:rPr>
                <w:b w:val="0"/>
                <w:bCs w:val="0"/>
                <w:color w:val="000000"/>
                <w:sz w:val="22"/>
                <w:szCs w:val="22"/>
              </w:rPr>
              <w:t>培训支出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114,298.07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028DE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114,298.07</w:t>
            </w: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A927BB">
              <w:rPr>
                <w:b w:val="0"/>
                <w:bCs w:val="0"/>
                <w:color w:val="000000"/>
                <w:sz w:val="21"/>
                <w:szCs w:val="21"/>
              </w:rPr>
              <w:t>8,294,020.83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8,294,020.83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7,539,524.83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7,539,524.83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3,641,268.64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3,641,268.64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2,599,415.75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2,599,415.75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1,298,840.44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1,298,840.44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C20B3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754,496.00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C20B3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754,496.00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E1118A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C20B3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2,472,190.90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2,472,190.90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2,329,690.90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2,329,690.90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142,500.00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142,500.00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5,409,584.52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5,409,584.52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2,543,196.00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2,543,196.00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E1118A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977F50" w:rsidRDefault="00E1118A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035BFF" w:rsidRDefault="00E1118A" w:rsidP="00BF2AC7">
            <w:pPr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4C7A47">
              <w:rPr>
                <w:b w:val="0"/>
                <w:bCs w:val="0"/>
                <w:color w:val="000000"/>
                <w:sz w:val="21"/>
                <w:szCs w:val="21"/>
              </w:rPr>
              <w:t>331,610.00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331,610.00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8A" w:rsidRDefault="00E1118A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028DE" w:rsidTr="008028DE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E" w:rsidRPr="00977F50" w:rsidRDefault="008028D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E" w:rsidRPr="00977F50" w:rsidRDefault="008028DE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E" w:rsidRPr="00376BEA" w:rsidRDefault="00E1118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b w:val="0"/>
                <w:bCs w:val="0"/>
                <w:color w:val="000000"/>
                <w:sz w:val="22"/>
                <w:szCs w:val="22"/>
              </w:rPr>
              <w:t>2,534,778.52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E" w:rsidRPr="008028DE" w:rsidRDefault="0058675F" w:rsidP="008028D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2,534,778.52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DE" w:rsidRDefault="008028DE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jc w:val="lef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376BEA" w:rsidRDefault="00E1118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1118A">
              <w:rPr>
                <w:b w:val="0"/>
                <w:bCs w:val="0"/>
                <w:color w:val="000000"/>
                <w:sz w:val="22"/>
                <w:szCs w:val="22"/>
              </w:rPr>
              <w:t>44,666,057.85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265070" w:rsidRDefault="0058675F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40,486,074.17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977F50" w:rsidRDefault="0058675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4,179,983.68</w:t>
            </w:r>
          </w:p>
        </w:tc>
      </w:tr>
    </w:tbl>
    <w:p w:rsidR="008E3AC5" w:rsidRDefault="008E3AC5" w:rsidP="00A46E43">
      <w:pPr>
        <w:jc w:val="left"/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p w:rsidR="00274EB9" w:rsidRDefault="008E3AC5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  <w:r>
        <w:rPr>
          <w:rFonts w:cs="Times New Roman"/>
          <w:sz w:val="21"/>
          <w:szCs w:val="21"/>
        </w:rPr>
        <w:br w:type="page"/>
      </w:r>
      <w:bookmarkStart w:id="53" w:name="_Toc141186328"/>
      <w:r w:rsidR="00274EB9" w:rsidRPr="00274EB9">
        <w:rPr>
          <w:rFonts w:hint="eastAsia"/>
          <w:b/>
          <w:bCs/>
          <w:sz w:val="28"/>
          <w:szCs w:val="28"/>
        </w:rPr>
        <w:lastRenderedPageBreak/>
        <w:t>附表5</w:t>
      </w:r>
      <w:r w:rsidR="00274EB9" w:rsidRPr="00274EB9">
        <w:rPr>
          <w:b/>
          <w:bCs/>
          <w:sz w:val="28"/>
          <w:szCs w:val="28"/>
        </w:rPr>
        <w:t xml:space="preserve">.      </w:t>
      </w:r>
      <w:r w:rsidR="003D14D6">
        <w:rPr>
          <w:rFonts w:hint="eastAsia"/>
          <w:b/>
          <w:bCs/>
          <w:sz w:val="28"/>
          <w:szCs w:val="28"/>
        </w:rPr>
        <w:t xml:space="preserve">    </w:t>
      </w:r>
      <w:r w:rsidR="00274EB9" w:rsidRPr="00274EB9">
        <w:rPr>
          <w:b/>
          <w:bCs/>
          <w:sz w:val="28"/>
          <w:szCs w:val="28"/>
        </w:rPr>
        <w:t xml:space="preserve"> 20</w:t>
      </w:r>
      <w:r w:rsidR="00274EB9" w:rsidRPr="00274EB9">
        <w:rPr>
          <w:rFonts w:hint="eastAsia"/>
          <w:b/>
          <w:bCs/>
          <w:sz w:val="28"/>
          <w:szCs w:val="28"/>
        </w:rPr>
        <w:t>2</w:t>
      </w:r>
      <w:r w:rsidR="0058675F">
        <w:rPr>
          <w:rFonts w:hint="eastAsia"/>
          <w:b/>
          <w:bCs/>
          <w:sz w:val="28"/>
          <w:szCs w:val="28"/>
        </w:rPr>
        <w:t>2</w:t>
      </w:r>
      <w:r w:rsidR="00274EB9" w:rsidRPr="00274EB9">
        <w:rPr>
          <w:rFonts w:hint="eastAsia"/>
          <w:b/>
          <w:bCs/>
          <w:sz w:val="28"/>
          <w:szCs w:val="28"/>
        </w:rPr>
        <w:t>年政府购买服务支出情况表</w:t>
      </w:r>
      <w:bookmarkEnd w:id="53"/>
    </w:p>
    <w:tbl>
      <w:tblPr>
        <w:tblpPr w:leftFromText="180" w:rightFromText="180" w:vertAnchor="page" w:horzAnchor="margin" w:tblpY="1560"/>
        <w:tblW w:w="0" w:type="auto"/>
        <w:tblLayout w:type="fixed"/>
        <w:tblLook w:val="0000" w:firstRow="0" w:lastRow="0" w:firstColumn="0" w:lastColumn="0" w:noHBand="0" w:noVBand="0"/>
      </w:tblPr>
      <w:tblGrid>
        <w:gridCol w:w="470"/>
        <w:gridCol w:w="4650"/>
        <w:gridCol w:w="1195"/>
        <w:gridCol w:w="2880"/>
      </w:tblGrid>
      <w:tr w:rsidR="00274EB9" w:rsidTr="008871B1">
        <w:trPr>
          <w:trHeight w:val="255"/>
        </w:trPr>
        <w:tc>
          <w:tcPr>
            <w:tcW w:w="6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EB9" w:rsidRPr="00756190" w:rsidRDefault="00274EB9" w:rsidP="00274EB9">
            <w:pPr>
              <w:pStyle w:val="21"/>
              <w:keepNext w:val="0"/>
              <w:keepLines w:val="0"/>
              <w:ind w:firstLineChars="0" w:firstLine="0"/>
              <w:rPr>
                <w:b/>
                <w:bCs/>
                <w:sz w:val="28"/>
                <w:szCs w:val="28"/>
              </w:rPr>
            </w:pPr>
            <w:bookmarkStart w:id="54" w:name="_Toc141186329"/>
            <w:r w:rsidRPr="00756190">
              <w:rPr>
                <w:rFonts w:hint="eastAsia"/>
                <w:b/>
                <w:bCs/>
                <w:sz w:val="28"/>
                <w:szCs w:val="28"/>
              </w:rPr>
              <w:t>附表4</w:t>
            </w:r>
            <w:r w:rsidRPr="00756190">
              <w:rPr>
                <w:b/>
                <w:bCs/>
                <w:sz w:val="28"/>
                <w:szCs w:val="28"/>
              </w:rPr>
              <w:t xml:space="preserve">.        </w:t>
            </w:r>
            <w:r w:rsidR="004A0CDE" w:rsidRPr="00756190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="00176672" w:rsidRPr="00756190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 w:rsidRPr="00756190">
              <w:rPr>
                <w:b/>
                <w:bCs/>
                <w:sz w:val="28"/>
                <w:szCs w:val="28"/>
              </w:rPr>
              <w:t xml:space="preserve">  202</w:t>
            </w:r>
            <w:r w:rsidR="0058675F" w:rsidRPr="00756190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756190">
              <w:rPr>
                <w:b/>
                <w:bCs/>
                <w:sz w:val="28"/>
                <w:szCs w:val="28"/>
              </w:rPr>
              <w:t>年政府采购情况表</w:t>
            </w:r>
            <w:bookmarkEnd w:id="54"/>
          </w:p>
          <w:p w:rsidR="00274EB9" w:rsidRPr="00274EB9" w:rsidRDefault="00274EB9" w:rsidP="008871B1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EB9" w:rsidRDefault="00274EB9" w:rsidP="008871B1">
            <w:pPr>
              <w:widowControl/>
              <w:jc w:val="righ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274EB9" w:rsidTr="008871B1">
        <w:trPr>
          <w:trHeight w:val="30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采购金额</w:t>
            </w:r>
          </w:p>
        </w:tc>
      </w:tr>
      <w:tr w:rsidR="00274EB9" w:rsidTr="008871B1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274EB9" w:rsidTr="008871B1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274EB9" w:rsidTr="008871B1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274EB9" w:rsidRPr="000372A1" w:rsidTr="008871B1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75631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4EB9" w:rsidRPr="000372A1" w:rsidRDefault="00542D2C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542D2C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709,690.43</w:t>
            </w:r>
          </w:p>
        </w:tc>
      </w:tr>
      <w:tr w:rsidR="00274EB9" w:rsidRPr="007A70A6" w:rsidTr="008871B1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保洁服务合同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75631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A70A6" w:rsidRDefault="00274EB9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672,000.00</w:t>
            </w:r>
          </w:p>
        </w:tc>
      </w:tr>
      <w:tr w:rsidR="00274EB9" w:rsidRPr="007A70A6" w:rsidTr="008871B1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B3506D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75631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76F9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印刷服务合同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75631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A70A6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A70A6" w:rsidRDefault="00542D2C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20</w:t>
            </w:r>
            <w:r w:rsidR="00274EB9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,500.00</w:t>
            </w:r>
          </w:p>
        </w:tc>
      </w:tr>
      <w:tr w:rsidR="00274EB9" w:rsidRPr="000372A1" w:rsidTr="008871B1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B3506D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75631" w:rsidRDefault="00542D2C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保险服务合同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775631" w:rsidRDefault="00542D2C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542D2C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0372A1" w:rsidRDefault="00542D2C" w:rsidP="00542D2C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531.43</w:t>
            </w:r>
          </w:p>
        </w:tc>
      </w:tr>
      <w:tr w:rsidR="00274EB9" w:rsidRPr="000372A1" w:rsidTr="008871B1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Default="00B3506D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0372A1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0372A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办公设备协议供货合同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EB9" w:rsidRDefault="00274EB9" w:rsidP="008871B1">
            <w:pPr>
              <w:jc w:val="center"/>
            </w:pPr>
            <w:r w:rsidRPr="00195426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0372A1" w:rsidRDefault="00542D2C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7,450.00</w:t>
            </w:r>
          </w:p>
        </w:tc>
      </w:tr>
      <w:tr w:rsidR="00542D2C" w:rsidTr="008871B1">
        <w:trPr>
          <w:trHeight w:val="3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C" w:rsidRDefault="00B3506D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C" w:rsidRPr="00807B32" w:rsidRDefault="00542D2C" w:rsidP="008871B1">
            <w:pPr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542D2C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办公设备协议供货合同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C" w:rsidRPr="00807B32" w:rsidRDefault="00542D2C" w:rsidP="008871B1">
            <w:pPr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542D2C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C" w:rsidRDefault="00542D2C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2,999.00</w:t>
            </w:r>
          </w:p>
        </w:tc>
      </w:tr>
      <w:tr w:rsidR="00274EB9" w:rsidTr="008871B1">
        <w:trPr>
          <w:trHeight w:val="3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Pr="000372A1" w:rsidRDefault="00274EB9" w:rsidP="008871B1">
            <w:pPr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807B32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政府采购协议合同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Pr="000372A1" w:rsidRDefault="00274EB9" w:rsidP="008871B1">
            <w:pPr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807B32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Default="00542D2C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2,700</w:t>
            </w:r>
            <w:r w:rsidR="00274EB9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:rsidR="00274EB9" w:rsidRPr="000372A1" w:rsidTr="008871B1">
        <w:trPr>
          <w:trHeight w:val="3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Default="00274EB9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Pr="000372A1" w:rsidRDefault="00274EB9" w:rsidP="008871B1">
            <w:pPr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0372A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政府采购协议合同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Pr="000372A1" w:rsidRDefault="00274EB9" w:rsidP="008871B1">
            <w:pPr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0372A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9" w:rsidRPr="000372A1" w:rsidRDefault="00542D2C" w:rsidP="008871B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3,510</w:t>
            </w:r>
            <w:r w:rsidR="00274EB9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.00</w:t>
            </w:r>
          </w:p>
        </w:tc>
      </w:tr>
    </w:tbl>
    <w:p w:rsidR="004F0E55" w:rsidRPr="004F0E55" w:rsidRDefault="004F0E55" w:rsidP="004F0E55">
      <w:pPr>
        <w:rPr>
          <w:vanish/>
        </w:rPr>
      </w:pPr>
    </w:p>
    <w:tbl>
      <w:tblPr>
        <w:tblW w:w="8835" w:type="dxa"/>
        <w:tblInd w:w="-106" w:type="dxa"/>
        <w:tblLook w:val="0000" w:firstRow="0" w:lastRow="0" w:firstColumn="0" w:lastColumn="0" w:noHBand="0" w:noVBand="0"/>
      </w:tblPr>
      <w:tblGrid>
        <w:gridCol w:w="920"/>
        <w:gridCol w:w="1180"/>
        <w:gridCol w:w="1900"/>
        <w:gridCol w:w="1055"/>
        <w:gridCol w:w="1800"/>
        <w:gridCol w:w="1980"/>
      </w:tblGrid>
      <w:tr w:rsidR="00274EB9" w:rsidRPr="00CD021D" w:rsidTr="008871B1">
        <w:trPr>
          <w:trHeight w:val="5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B9" w:rsidRPr="00CD021D" w:rsidRDefault="00274EB9" w:rsidP="008871B1">
            <w:pPr>
              <w:widowControl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B9" w:rsidRPr="00CD021D" w:rsidRDefault="00274EB9" w:rsidP="008871B1">
            <w:pPr>
              <w:widowControl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B9" w:rsidRPr="00CD021D" w:rsidRDefault="00274EB9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274EB9" w:rsidRPr="00CD021D" w:rsidTr="008871B1">
        <w:trPr>
          <w:trHeight w:val="31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政府功能分类科目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一级项目名称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二级构成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项目预算金额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支出金额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74EB9" w:rsidRPr="00CD021D" w:rsidTr="008871B1">
        <w:trPr>
          <w:trHeight w:val="31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274EB9" w:rsidRPr="00CD021D" w:rsidTr="008871B1">
        <w:trPr>
          <w:trHeight w:val="447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274EB9" w:rsidRPr="00CD021D" w:rsidTr="008871B1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274EB9" w:rsidRPr="00CD021D" w:rsidTr="008871B1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AF29C2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12C80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无此项支出</w:t>
            </w:r>
            <w:r w:rsidR="00274EB9"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74EB9" w:rsidRPr="00C12C80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C12C80" w:rsidRPr="00C12C80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无此项支出</w:t>
            </w:r>
          </w:p>
        </w:tc>
      </w:tr>
      <w:tr w:rsidR="00274EB9" w:rsidRPr="00CD021D" w:rsidTr="008871B1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4EB9" w:rsidRPr="00CD021D" w:rsidTr="008871B1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4EB9" w:rsidRPr="00CD021D" w:rsidRDefault="00274EB9" w:rsidP="008871B1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5" w:name="_Toc141186330"/>
      <w:r>
        <w:rPr>
          <w:rFonts w:hint="eastAsia"/>
          <w:b/>
          <w:bCs/>
          <w:sz w:val="28"/>
          <w:szCs w:val="28"/>
        </w:rPr>
        <w:t>附表</w:t>
      </w:r>
      <w:r w:rsidR="00274EB9">
        <w:rPr>
          <w:rFonts w:hint="eastAsia"/>
          <w:b/>
          <w:bCs/>
          <w:sz w:val="28"/>
          <w:szCs w:val="28"/>
        </w:rPr>
        <w:t>6</w:t>
      </w:r>
      <w:r w:rsidR="00A25E59">
        <w:rPr>
          <w:b/>
          <w:bCs/>
          <w:sz w:val="28"/>
          <w:szCs w:val="28"/>
        </w:rPr>
        <w:t xml:space="preserve">.            </w:t>
      </w:r>
      <w:r>
        <w:rPr>
          <w:b/>
          <w:bCs/>
          <w:sz w:val="28"/>
          <w:szCs w:val="28"/>
        </w:rPr>
        <w:t>20</w:t>
      </w:r>
      <w:r w:rsidR="00376BEA">
        <w:rPr>
          <w:rFonts w:hint="eastAsia"/>
          <w:b/>
          <w:bCs/>
          <w:sz w:val="28"/>
          <w:szCs w:val="28"/>
        </w:rPr>
        <w:t>2</w:t>
      </w:r>
      <w:r w:rsidR="0058675F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年财政拨款收支</w:t>
      </w:r>
      <w:r w:rsidR="00A25E59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55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2"/>
        <w:tblW w:w="9640" w:type="dxa"/>
        <w:tblLayout w:type="fixed"/>
        <w:tblLook w:val="0000" w:firstRow="0" w:lastRow="0" w:firstColumn="0" w:lastColumn="0" w:noHBand="0" w:noVBand="0"/>
      </w:tblPr>
      <w:tblGrid>
        <w:gridCol w:w="2780"/>
        <w:gridCol w:w="1913"/>
        <w:gridCol w:w="2827"/>
        <w:gridCol w:w="2120"/>
      </w:tblGrid>
      <w:tr w:rsidR="008E3AC5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收入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支出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预算金额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977F50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58675F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44,570,057.85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977F50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58675F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28,394,261.60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58675F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8,294,020.83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九、</w:t>
            </w:r>
            <w:r w:rsidR="00A76389" w:rsidRPr="00A76389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58675F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58675F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A46E4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8E50CD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8E50CD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E3AC5" w:rsidP="007A27C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 xml:space="preserve">　</w:t>
            </w:r>
            <w:r w:rsidR="0058675F" w:rsidRPr="0058675F">
              <w:rPr>
                <w:b w:val="0"/>
                <w:bCs w:val="0"/>
                <w:color w:val="000000"/>
                <w:sz w:val="22"/>
                <w:szCs w:val="22"/>
              </w:rPr>
              <w:t>44,570,057.85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7A27C3">
            <w:pPr>
              <w:jc w:val="lef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A146E6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44,570,057.85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righ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righ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D606F8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E30F34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D606F8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E30F34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总计：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58675F" w:rsidP="007A27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8675F">
              <w:rPr>
                <w:b w:val="0"/>
                <w:bCs w:val="0"/>
                <w:color w:val="000000"/>
                <w:sz w:val="22"/>
                <w:szCs w:val="22"/>
              </w:rPr>
              <w:t>44,570,057.85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A146E6" w:rsidP="007A27C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44,570,057.85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</w:p>
    <w:p w:rsidR="00274EB9" w:rsidRDefault="00274EB9" w:rsidP="00B3506D">
      <w:pPr>
        <w:pStyle w:val="21"/>
        <w:keepNext w:val="0"/>
        <w:keepLines w:val="0"/>
        <w:spacing w:beforeLines="100" w:before="312" w:after="0" w:line="280" w:lineRule="exact"/>
        <w:ind w:firstLineChars="0" w:firstLine="0"/>
        <w:rPr>
          <w:b/>
          <w:bCs/>
          <w:sz w:val="28"/>
          <w:szCs w:val="28"/>
        </w:rPr>
      </w:pPr>
    </w:p>
    <w:p w:rsidR="00274EB9" w:rsidRDefault="00274EB9" w:rsidP="00B3506D">
      <w:pPr>
        <w:pStyle w:val="21"/>
        <w:keepNext w:val="0"/>
        <w:keepLines w:val="0"/>
        <w:spacing w:beforeLines="100" w:before="312" w:after="0" w:line="280" w:lineRule="exact"/>
        <w:ind w:firstLineChars="0" w:firstLine="0"/>
        <w:rPr>
          <w:b/>
          <w:bCs/>
          <w:sz w:val="28"/>
          <w:szCs w:val="28"/>
        </w:rPr>
      </w:pPr>
    </w:p>
    <w:p w:rsidR="00274EB9" w:rsidRDefault="00274EB9" w:rsidP="00B3506D">
      <w:pPr>
        <w:pStyle w:val="21"/>
        <w:keepNext w:val="0"/>
        <w:keepLines w:val="0"/>
        <w:spacing w:beforeLines="100" w:before="312" w:after="0" w:line="280" w:lineRule="exact"/>
        <w:ind w:firstLineChars="0" w:firstLine="0"/>
        <w:rPr>
          <w:b/>
          <w:bCs/>
          <w:sz w:val="28"/>
          <w:szCs w:val="28"/>
        </w:rPr>
      </w:pPr>
    </w:p>
    <w:p w:rsidR="00274EB9" w:rsidRDefault="00274EB9" w:rsidP="00B3506D">
      <w:pPr>
        <w:pStyle w:val="21"/>
        <w:keepNext w:val="0"/>
        <w:keepLines w:val="0"/>
        <w:spacing w:beforeLines="100" w:before="312" w:after="0" w:line="280" w:lineRule="exact"/>
        <w:ind w:firstLineChars="0" w:firstLine="0"/>
        <w:rPr>
          <w:b/>
          <w:bCs/>
          <w:sz w:val="28"/>
          <w:szCs w:val="28"/>
        </w:rPr>
      </w:pPr>
    </w:p>
    <w:p w:rsidR="008E3AC5" w:rsidRDefault="008E3AC5" w:rsidP="00B3506D">
      <w:pPr>
        <w:pStyle w:val="21"/>
        <w:keepNext w:val="0"/>
        <w:keepLines w:val="0"/>
        <w:spacing w:beforeLines="100" w:before="312" w:after="0" w:line="280" w:lineRule="exact"/>
        <w:ind w:firstLineChars="0" w:firstLine="0"/>
        <w:rPr>
          <w:rFonts w:cs="Times New Roman"/>
          <w:b/>
          <w:bCs/>
          <w:sz w:val="28"/>
          <w:szCs w:val="28"/>
        </w:rPr>
      </w:pPr>
      <w:bookmarkStart w:id="56" w:name="_Toc141186331"/>
      <w:r>
        <w:rPr>
          <w:rFonts w:hint="eastAsia"/>
          <w:b/>
          <w:bCs/>
          <w:sz w:val="28"/>
          <w:szCs w:val="28"/>
        </w:rPr>
        <w:lastRenderedPageBreak/>
        <w:t>附表</w:t>
      </w:r>
      <w:r w:rsidR="00274EB9">
        <w:rPr>
          <w:rFonts w:hint="eastAsia"/>
          <w:b/>
          <w:bCs/>
          <w:sz w:val="28"/>
          <w:szCs w:val="28"/>
        </w:rPr>
        <w:t>7</w:t>
      </w:r>
      <w:r w:rsidR="00A25E59">
        <w:rPr>
          <w:b/>
          <w:bCs/>
          <w:sz w:val="28"/>
          <w:szCs w:val="28"/>
        </w:rPr>
        <w:t xml:space="preserve">.          </w:t>
      </w:r>
      <w:r>
        <w:rPr>
          <w:b/>
          <w:bCs/>
          <w:sz w:val="28"/>
          <w:szCs w:val="28"/>
        </w:rPr>
        <w:t>20</w:t>
      </w:r>
      <w:r w:rsidR="008A4C9A">
        <w:rPr>
          <w:rFonts w:hint="eastAsia"/>
          <w:b/>
          <w:bCs/>
          <w:sz w:val="28"/>
          <w:szCs w:val="28"/>
        </w:rPr>
        <w:t>2</w:t>
      </w:r>
      <w:r w:rsidR="00A146E6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年一般公共预算</w:t>
      </w:r>
      <w:r w:rsidR="00274EB9">
        <w:rPr>
          <w:rFonts w:hint="eastAsia"/>
          <w:b/>
          <w:bCs/>
          <w:sz w:val="28"/>
          <w:szCs w:val="28"/>
        </w:rPr>
        <w:t>财政拨款</w:t>
      </w:r>
      <w:r>
        <w:rPr>
          <w:rFonts w:hint="eastAsia"/>
          <w:b/>
          <w:bCs/>
          <w:sz w:val="28"/>
          <w:szCs w:val="28"/>
        </w:rPr>
        <w:t>支出</w:t>
      </w:r>
      <w:r w:rsidR="00A25E59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情况表</w:t>
      </w:r>
      <w:bookmarkEnd w:id="56"/>
    </w:p>
    <w:p w:rsidR="008E3AC5" w:rsidRDefault="008E3AC5" w:rsidP="00B3506D">
      <w:pPr>
        <w:pStyle w:val="21"/>
        <w:keepNext w:val="0"/>
        <w:keepLines w:val="0"/>
        <w:spacing w:beforeLines="100" w:before="312" w:after="0" w:line="280" w:lineRule="exact"/>
        <w:ind w:firstLineChars="0" w:firstLine="0"/>
        <w:rPr>
          <w:rFonts w:cs="Times New Roman"/>
          <w:sz w:val="28"/>
          <w:szCs w:val="28"/>
        </w:rPr>
      </w:pPr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49"/>
        <w:tblW w:w="9555" w:type="dxa"/>
        <w:tblLayout w:type="fixed"/>
        <w:tblLook w:val="0000" w:firstRow="0" w:lastRow="0" w:firstColumn="0" w:lastColumn="0" w:noHBand="0" w:noVBand="0"/>
      </w:tblPr>
      <w:tblGrid>
        <w:gridCol w:w="1180"/>
        <w:gridCol w:w="2804"/>
        <w:gridCol w:w="1884"/>
        <w:gridCol w:w="1707"/>
        <w:gridCol w:w="1980"/>
      </w:tblGrid>
      <w:tr w:rsidR="008E3AC5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28,394,261.60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4,083,983.68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27,930,727.53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3,620,449.61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27,930,727.53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3,620,449.61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8A4C9A" w:rsidRDefault="00A146E6">
            <w:pPr>
              <w:rPr>
                <w:rFonts w:cs="Arial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463,534.07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463,534.07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8A4C9A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8A4C9A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028DE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349,236.00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349,236.00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b w:val="0"/>
                <w:bCs w:val="0"/>
                <w:color w:val="000000"/>
                <w:sz w:val="22"/>
                <w:szCs w:val="22"/>
              </w:rPr>
              <w:t>2050803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培训支出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114,298.07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114,298.07</w:t>
            </w: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8,294,020.83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8,294,020.83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7,539,524.83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7,539,524.83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3,641,268.64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3,641,268.64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2,599,415.75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2,599,415.75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1,298,840.44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1,298,840.44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76389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76389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A7638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2,329,690.90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2,329,690.90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142,500.00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142,500.00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2,543,196.00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2,543,196.00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331,610.00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331,610.00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146E6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7A27C3" w:rsidRDefault="00A146E6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217619" w:rsidRDefault="00A146E6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2,534,778.52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A146E6" w:rsidRDefault="00A146E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2,534,778.52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E6" w:rsidRPr="00F01791" w:rsidRDefault="00A146E6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76389" w:rsidRPr="008B5AEE" w:rsidTr="009D664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Default="00A76389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Default="00A76389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Pr="00F01791" w:rsidRDefault="00A146E6" w:rsidP="009D664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44,570,057.85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Pr="00F01791" w:rsidRDefault="00A146E6" w:rsidP="009D664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40,486,074.17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Pr="008B5AEE" w:rsidRDefault="00A146E6" w:rsidP="008B5AE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4,083,983.68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</w:p>
    <w:p w:rsidR="008E3AC5" w:rsidRDefault="008E3AC5" w:rsidP="00A46E43">
      <w:pPr>
        <w:jc w:val="left"/>
        <w:rPr>
          <w:rFonts w:cs="Times New Roman"/>
          <w:b w:val="0"/>
          <w:bCs w:val="0"/>
          <w:sz w:val="21"/>
          <w:szCs w:val="21"/>
        </w:rPr>
      </w:pPr>
      <w:r>
        <w:rPr>
          <w:rFonts w:cs="Times New Roman"/>
          <w:b w:val="0"/>
          <w:bCs w:val="0"/>
        </w:rPr>
        <w:br w:type="page"/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51"/>
        <w:gridCol w:w="3450"/>
        <w:gridCol w:w="3023"/>
        <w:gridCol w:w="1659"/>
      </w:tblGrid>
      <w:tr w:rsidR="008E3AC5">
        <w:trPr>
          <w:trHeight w:val="450"/>
        </w:trPr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C5" w:rsidRPr="00756190" w:rsidRDefault="008E3AC5" w:rsidP="00B3506D">
            <w:pPr>
              <w:pStyle w:val="21"/>
              <w:keepNext w:val="0"/>
              <w:keepLines w:val="0"/>
              <w:spacing w:beforeLines="100" w:before="312" w:after="0" w:line="280" w:lineRule="exact"/>
              <w:ind w:firstLineChars="0" w:firstLine="0"/>
              <w:rPr>
                <w:rFonts w:cs="Times New Roman"/>
                <w:b/>
                <w:bCs/>
                <w:kern w:val="2"/>
                <w:sz w:val="36"/>
                <w:szCs w:val="36"/>
              </w:rPr>
            </w:pPr>
            <w:bookmarkStart w:id="57" w:name="_Toc141186332"/>
            <w:r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附表</w:t>
            </w:r>
            <w:r w:rsidR="00274EB9"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8</w:t>
            </w:r>
            <w:r w:rsidR="00A25E59" w:rsidRPr="00756190">
              <w:rPr>
                <w:b/>
                <w:bCs/>
                <w:kern w:val="2"/>
                <w:sz w:val="28"/>
                <w:szCs w:val="28"/>
              </w:rPr>
              <w:t xml:space="preserve">.         </w:t>
            </w:r>
            <w:r w:rsidRPr="00756190">
              <w:rPr>
                <w:b/>
                <w:bCs/>
                <w:kern w:val="2"/>
                <w:sz w:val="28"/>
                <w:szCs w:val="28"/>
              </w:rPr>
              <w:t>20</w:t>
            </w:r>
            <w:r w:rsidR="00F01791"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2</w:t>
            </w:r>
            <w:r w:rsidR="00A146E6"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2</w:t>
            </w:r>
            <w:r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年一般公共预算</w:t>
            </w:r>
            <w:r w:rsidR="00274EB9"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财政拨款</w:t>
            </w:r>
            <w:r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基本支出</w:t>
            </w:r>
            <w:r w:rsidR="00A25E59"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决算</w:t>
            </w:r>
            <w:r w:rsidRPr="00756190">
              <w:rPr>
                <w:rFonts w:hint="eastAsia"/>
                <w:b/>
                <w:bCs/>
                <w:kern w:val="2"/>
                <w:sz w:val="28"/>
                <w:szCs w:val="28"/>
              </w:rPr>
              <w:t>情况表</w:t>
            </w:r>
            <w:bookmarkEnd w:id="57"/>
          </w:p>
        </w:tc>
      </w:tr>
      <w:tr w:rsidR="008E3AC5">
        <w:trPr>
          <w:trHeight w:val="285"/>
        </w:trPr>
        <w:tc>
          <w:tcPr>
            <w:tcW w:w="8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编制单位：北京市西城经济科学大学</w:t>
            </w:r>
          </w:p>
        </w:tc>
      </w:tr>
      <w:tr w:rsidR="008E3AC5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支出功能分类科目编码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科目名称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经济分类名称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合计</w:t>
            </w:r>
          </w:p>
        </w:tc>
      </w:tr>
      <w:tr w:rsidR="008E3AC5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E3AC5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一般公共预算财政拨款基本支出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A146E6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146E6">
              <w:rPr>
                <w:b w:val="0"/>
                <w:bCs w:val="0"/>
                <w:color w:val="000000"/>
                <w:sz w:val="22"/>
                <w:szCs w:val="22"/>
              </w:rPr>
              <w:t>40,486,074.17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教育支出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</w:tr>
      <w:tr w:rsidR="008E3AC5" w:rsidRPr="00881A4F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24,310,277.92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670BD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670BD5">
              <w:rPr>
                <w:rFonts w:hint="eastAsia"/>
                <w:b w:val="0"/>
                <w:bCs w:val="0"/>
                <w:sz w:val="22"/>
                <w:szCs w:val="22"/>
              </w:rPr>
              <w:t>基本工资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4,725,376.45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5,870,817.39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奖金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610EF0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 w:rsidRPr="00EB16E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绩效工资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10,162,791.73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164,914.69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D73FF">
              <w:rPr>
                <w:rFonts w:hint="eastAsia"/>
                <w:b w:val="0"/>
                <w:bCs w:val="0"/>
                <w:sz w:val="22"/>
                <w:szCs w:val="22"/>
              </w:rPr>
              <w:t>其他工资福利支出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78,070.00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办公费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5D2CEE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D2CEE">
              <w:rPr>
                <w:b w:val="0"/>
                <w:bCs w:val="0"/>
                <w:color w:val="000000"/>
                <w:sz w:val="22"/>
                <w:szCs w:val="22"/>
              </w:rPr>
              <w:t>125,894.49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印刷费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4F0EEA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1,956.00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手续费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17.00</w:t>
            </w:r>
          </w:p>
        </w:tc>
      </w:tr>
      <w:tr w:rsidR="00A30817" w:rsidTr="00FD5D6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7" w:rsidRPr="00A30817" w:rsidRDefault="00A30817" w:rsidP="00FD5D6E">
            <w:pPr>
              <w:rPr>
                <w:b w:val="0"/>
                <w:bCs w:val="0"/>
                <w:sz w:val="22"/>
                <w:szCs w:val="22"/>
              </w:rPr>
            </w:pPr>
            <w:r w:rsidRPr="00A30817">
              <w:rPr>
                <w:rFonts w:hint="eastAsia"/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7" w:rsidRPr="00A30817" w:rsidRDefault="00A30817" w:rsidP="00FD5D6E">
            <w:pPr>
              <w:rPr>
                <w:b w:val="0"/>
                <w:bCs w:val="0"/>
                <w:sz w:val="22"/>
                <w:szCs w:val="22"/>
              </w:rPr>
            </w:pPr>
            <w:r w:rsidRPr="00A30817">
              <w:rPr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817" w:rsidRDefault="00A30817" w:rsidP="00A46E43">
            <w:pPr>
              <w:rPr>
                <w:b w:val="0"/>
                <w:bCs w:val="0"/>
                <w:sz w:val="22"/>
                <w:szCs w:val="22"/>
              </w:rPr>
            </w:pPr>
            <w:r w:rsidRPr="00A30817">
              <w:rPr>
                <w:rFonts w:hint="eastAsia"/>
                <w:b w:val="0"/>
                <w:bCs w:val="0"/>
                <w:sz w:val="22"/>
                <w:szCs w:val="22"/>
              </w:rPr>
              <w:t>咨询费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817" w:rsidRPr="009917E2" w:rsidRDefault="00610EF0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55,231.00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339,860.74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40,999.96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取暖费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575,531.44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DD73FF">
              <w:rPr>
                <w:rFonts w:hint="eastAsia"/>
                <w:b w:val="0"/>
                <w:bCs w:val="0"/>
                <w:sz w:val="22"/>
                <w:szCs w:val="22"/>
              </w:rPr>
              <w:t>物业管理费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610EF0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差旅费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610EF0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维修（护）费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134,065.89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会议费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610EF0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培训费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95EF6" w:rsidRDefault="00610EF0" w:rsidP="00892BA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劳务费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472.00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工会经费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296,463.24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福利费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402,241.67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 w:rsidRPr="00057ED2">
              <w:rPr>
                <w:rFonts w:hint="eastAsia"/>
                <w:b w:val="0"/>
                <w:bCs w:val="0"/>
                <w:sz w:val="22"/>
                <w:szCs w:val="22"/>
              </w:rPr>
              <w:t>公务用车运行维护费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6,964.21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其他交通费用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142.00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4F0EEA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0EEA">
              <w:rPr>
                <w:b w:val="0"/>
                <w:bCs w:val="0"/>
                <w:color w:val="000000"/>
                <w:sz w:val="22"/>
                <w:szCs w:val="22"/>
              </w:rPr>
              <w:t>854,038.02</w:t>
            </w:r>
          </w:p>
        </w:tc>
      </w:tr>
      <w:tr w:rsidR="00B0013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32" w:rsidRDefault="00B00132" w:rsidP="00C0064B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132" w:rsidRDefault="00B00132" w:rsidP="00C0064B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132" w:rsidRPr="00881A4F" w:rsidRDefault="00B0013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奖励金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132" w:rsidRPr="009917E2" w:rsidRDefault="00B0013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1,980.00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其他个人和家庭的补助支出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472,450.00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社会保障和就业支出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8,294,020.83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行政事业单位离退休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7,539,524.83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B0013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B00132">
              <w:rPr>
                <w:rFonts w:hint="eastAsia"/>
                <w:b w:val="0"/>
                <w:bCs w:val="0"/>
                <w:sz w:val="22"/>
                <w:szCs w:val="22"/>
              </w:rPr>
              <w:t>福利费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126,440.00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离休费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384,568.00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退休费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C95EF6" w:rsidRDefault="00B00132" w:rsidP="00C95EF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2,492,616.14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抚恤金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617,644.50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生活补助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20,000.00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95EF6">
              <w:rPr>
                <w:rFonts w:cs="Times New Roman" w:hint="eastAsia"/>
                <w:b w:val="0"/>
                <w:bCs w:val="0"/>
                <w:sz w:val="22"/>
                <w:szCs w:val="22"/>
              </w:rPr>
              <w:t>其他对个人和家庭的补助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610EF0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2,599,415.75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职业年金缴费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1,298,840.44</w:t>
            </w:r>
          </w:p>
        </w:tc>
      </w:tr>
      <w:tr w:rsidR="00DB7709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709" w:rsidRDefault="00DB7709" w:rsidP="00A46E4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20808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709" w:rsidRPr="00A76389" w:rsidRDefault="00DB7709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B770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709" w:rsidRDefault="00DB7709" w:rsidP="00A46E43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709" w:rsidRPr="002807DE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754,496.00</w:t>
            </w:r>
          </w:p>
        </w:tc>
      </w:tr>
      <w:tr w:rsidR="00BF2AC7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Default="00BF2AC7" w:rsidP="00A46E4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2080801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Pr="00A76389" w:rsidRDefault="00BF2AC7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B770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Default="00BF2AC7" w:rsidP="00BF2AC7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抚恤金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Pr="002807DE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734,496.00</w:t>
            </w:r>
          </w:p>
        </w:tc>
      </w:tr>
      <w:tr w:rsidR="00BF2AC7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Default="00BF2AC7" w:rsidP="00BF2AC7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2080801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Pr="00A76389" w:rsidRDefault="00BF2AC7" w:rsidP="00BF2AC7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B770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Default="00BF2AC7" w:rsidP="00BF2AC7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生活补助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AC7" w:rsidRPr="002807DE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20,000.00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7638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行政事业单位医疗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2,472,190.90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职工基本医疗保险缴费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1,784,722.27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C76AE8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C76AE8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公务员医疗补助缴费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544,968.63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其他医疗保障支出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142,500.00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住房改革支出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5,409,584.52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住房公积金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住房公积金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2,543,196.00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105,730.00</w:t>
            </w:r>
          </w:p>
        </w:tc>
      </w:tr>
      <w:tr w:rsidR="009917E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Default="009917E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Default="009917E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Pr="00AC6E02" w:rsidRDefault="009917E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退休费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Pr="009917E2" w:rsidRDefault="00B0013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225,880.00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购房补贴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B0013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00132">
              <w:rPr>
                <w:b w:val="0"/>
                <w:bCs w:val="0"/>
                <w:color w:val="000000"/>
                <w:sz w:val="22"/>
                <w:szCs w:val="22"/>
              </w:rPr>
              <w:t>2,534,778.52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8" w:name="_Toc141186333"/>
      <w:r>
        <w:rPr>
          <w:rFonts w:hint="eastAsia"/>
          <w:b/>
          <w:bCs/>
          <w:sz w:val="28"/>
          <w:szCs w:val="28"/>
        </w:rPr>
        <w:t>附表</w:t>
      </w:r>
      <w:r w:rsidR="00274EB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="00A25E5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20</w:t>
      </w:r>
      <w:r w:rsidR="009917E2">
        <w:rPr>
          <w:rFonts w:hint="eastAsia"/>
          <w:b/>
          <w:bCs/>
          <w:sz w:val="28"/>
          <w:szCs w:val="28"/>
        </w:rPr>
        <w:t>2</w:t>
      </w:r>
      <w:r w:rsidR="00610EF0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年一般公共预算</w:t>
      </w:r>
      <w:r w:rsidR="00274EB9">
        <w:rPr>
          <w:rFonts w:hint="eastAsia"/>
          <w:b/>
          <w:bCs/>
          <w:sz w:val="28"/>
          <w:szCs w:val="28"/>
        </w:rPr>
        <w:t>财政拨款</w:t>
      </w:r>
      <w:r>
        <w:rPr>
          <w:rFonts w:hint="eastAsia"/>
          <w:b/>
          <w:bCs/>
          <w:sz w:val="28"/>
          <w:szCs w:val="28"/>
        </w:rPr>
        <w:t>“三公”经费支出</w:t>
      </w:r>
      <w:r w:rsidR="00A25E59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情况表</w:t>
      </w:r>
      <w:bookmarkEnd w:id="58"/>
    </w:p>
    <w:p w:rsidR="008E3AC5" w:rsidRDefault="008E3AC5" w:rsidP="00A46E43">
      <w:pPr>
        <w:rPr>
          <w:rFonts w:cs="Times New Roman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114"/>
        <w:tblW w:w="0" w:type="auto"/>
        <w:tblLayout w:type="fixed"/>
        <w:tblLook w:val="0000" w:firstRow="0" w:lastRow="0" w:firstColumn="0" w:lastColumn="0" w:noHBand="0" w:noVBand="0"/>
      </w:tblPr>
      <w:tblGrid>
        <w:gridCol w:w="4460"/>
        <w:gridCol w:w="4828"/>
      </w:tblGrid>
      <w:tr w:rsidR="008E3AC5">
        <w:trPr>
          <w:trHeight w:val="5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bookmarkStart w:id="59" w:name="_Toc505760750"/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450BF" w:rsidP="00610EF0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202</w:t>
            </w:r>
            <w:r w:rsidR="00610EF0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2</w:t>
            </w:r>
            <w:r w:rsidR="008E3AC5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年决算数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、因公出国（境）费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、公务接待费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、公务用车购置及运行维护费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610EF0" w:rsidP="00610EF0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6</w:t>
            </w:r>
            <w:r w:rsidR="002807DE" w:rsidRPr="002807DE">
              <w:rPr>
                <w:b w:val="0"/>
                <w:bCs w:val="0"/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964</w:t>
            </w:r>
            <w:r w:rsidR="002807DE" w:rsidRPr="002807DE">
              <w:rPr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21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其中；公务用车购置费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公车保有量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2A485E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公务用车运行维护费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610EF0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10EF0">
              <w:rPr>
                <w:b w:val="0"/>
                <w:bCs w:val="0"/>
                <w:kern w:val="0"/>
                <w:sz w:val="21"/>
                <w:szCs w:val="21"/>
              </w:rPr>
              <w:t>6,964.21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lef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、国内公务接待的批次、人数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610EF0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10EF0">
              <w:rPr>
                <w:b w:val="0"/>
                <w:bCs w:val="0"/>
                <w:kern w:val="0"/>
                <w:sz w:val="21"/>
                <w:szCs w:val="21"/>
              </w:rPr>
              <w:t>6,964.21</w:t>
            </w:r>
          </w:p>
        </w:tc>
      </w:tr>
    </w:tbl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191105" w:rsidRDefault="00191105" w:rsidP="00191105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60" w:name="_Toc141186334"/>
      <w:r>
        <w:rPr>
          <w:rFonts w:hint="eastAsia"/>
          <w:b/>
          <w:bCs/>
          <w:sz w:val="28"/>
          <w:szCs w:val="28"/>
        </w:rPr>
        <w:lastRenderedPageBreak/>
        <w:t>附表10</w:t>
      </w:r>
      <w:r>
        <w:rPr>
          <w:b/>
          <w:bCs/>
          <w:sz w:val="28"/>
          <w:szCs w:val="28"/>
        </w:rPr>
        <w:t>.      20</w:t>
      </w:r>
      <w:r>
        <w:rPr>
          <w:rFonts w:hint="eastAsia"/>
          <w:b/>
          <w:bCs/>
          <w:sz w:val="28"/>
          <w:szCs w:val="28"/>
        </w:rPr>
        <w:t>2</w:t>
      </w:r>
      <w:r w:rsidR="00864DEB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年政府性基金预算财政拨款收支决算情况表</w:t>
      </w:r>
      <w:bookmarkEnd w:id="60"/>
    </w:p>
    <w:tbl>
      <w:tblPr>
        <w:tblpPr w:leftFromText="180" w:rightFromText="180" w:vertAnchor="text" w:horzAnchor="margin" w:tblpY="410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2067"/>
        <w:gridCol w:w="2073"/>
        <w:gridCol w:w="1620"/>
        <w:gridCol w:w="1620"/>
      </w:tblGrid>
      <w:tr w:rsidR="00191105" w:rsidTr="00C0064B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一般公共服务支出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人大事务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行政运行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191105" w:rsidTr="00C0064B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C12C80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无此项支出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C12C80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无此项支出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C12C80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无此项支出</w:t>
            </w:r>
          </w:p>
        </w:tc>
      </w:tr>
    </w:tbl>
    <w:p w:rsidR="00191105" w:rsidRDefault="00191105" w:rsidP="00191105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61" w:name="_Toc141186335"/>
      <w:r w:rsidRPr="005F0439">
        <w:rPr>
          <w:rFonts w:hint="eastAsia"/>
        </w:rPr>
        <w:t>附表</w:t>
      </w:r>
      <w:r>
        <w:rPr>
          <w:rFonts w:hint="eastAsia"/>
        </w:rPr>
        <w:t>11</w:t>
      </w:r>
      <w:r w:rsidRPr="005F0439">
        <w:t xml:space="preserve">.      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 w:rsidR="0040217A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年政府性基金预算财政拨款基本支出情况表</w:t>
      </w:r>
      <w:bookmarkEnd w:id="61"/>
    </w:p>
    <w:p w:rsidR="00191105" w:rsidRDefault="00191105" w:rsidP="00191105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page" w:horzAnchor="margin" w:tblpY="9204"/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2572"/>
        <w:gridCol w:w="848"/>
        <w:gridCol w:w="1080"/>
        <w:gridCol w:w="1080"/>
        <w:gridCol w:w="1080"/>
        <w:gridCol w:w="1080"/>
        <w:gridCol w:w="927"/>
      </w:tblGrid>
      <w:tr w:rsidR="00191105" w:rsidTr="00C0064B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预算单位代码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预算单位名称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功能科目代码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政府经济分类代码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指标金额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市指标文号</w:t>
            </w:r>
          </w:p>
        </w:tc>
      </w:tr>
      <w:tr w:rsidR="00191105" w:rsidTr="00C0064B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252001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北京市西城经济科学大学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Pr="000E2575" w:rsidRDefault="00191105" w:rsidP="00C0064B">
            <w:pPr>
              <w:rPr>
                <w:rFonts w:cs="Times New Roman"/>
                <w:sz w:val="18"/>
                <w:szCs w:val="18"/>
              </w:rPr>
            </w:pPr>
            <w:r w:rsidRPr="000E2575"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无此项支出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105" w:rsidRDefault="00191105" w:rsidP="00C0064B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191105" w:rsidTr="00C0064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05" w:rsidRDefault="00191105" w:rsidP="00C0064B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</w:tbl>
    <w:p w:rsidR="00191105" w:rsidRDefault="00191105" w:rsidP="00191105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191105" w:rsidRDefault="00191105" w:rsidP="00191105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560"/>
        <w:tblW w:w="0" w:type="auto"/>
        <w:tblLayout w:type="fixed"/>
        <w:tblLook w:val="0000" w:firstRow="0" w:lastRow="0" w:firstColumn="0" w:lastColumn="0" w:noHBand="0" w:noVBand="0"/>
      </w:tblPr>
      <w:tblGrid>
        <w:gridCol w:w="9195"/>
      </w:tblGrid>
      <w:tr w:rsidR="00191105" w:rsidTr="00C0064B">
        <w:trPr>
          <w:trHeight w:val="540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105" w:rsidRPr="00CC4858" w:rsidRDefault="00191105" w:rsidP="00B3506D">
            <w:pPr>
              <w:spacing w:beforeLines="50" w:before="156" w:afterLines="50" w:after="156" w:line="300" w:lineRule="auto"/>
              <w:rPr>
                <w:kern w:val="0"/>
              </w:rPr>
            </w:pPr>
            <w:r w:rsidRPr="00CC4858">
              <w:rPr>
                <w:rFonts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hint="eastAsia"/>
                <w:b w:val="0"/>
                <w:bCs w:val="0"/>
                <w:kern w:val="0"/>
                <w:sz w:val="32"/>
                <w:szCs w:val="32"/>
              </w:rPr>
              <w:t>12</w:t>
            </w:r>
            <w:r w:rsidRPr="00CC4858">
              <w:rPr>
                <w:rFonts w:hint="eastAsia"/>
                <w:b w:val="0"/>
                <w:bCs w:val="0"/>
                <w:kern w:val="0"/>
                <w:sz w:val="32"/>
                <w:szCs w:val="32"/>
              </w:rPr>
              <w:t>.</w:t>
            </w:r>
            <w:r>
              <w:rPr>
                <w:rFonts w:ascii="黑体" w:eastAsia="黑体" w:hAnsi="黑体" w:hint="eastAsia"/>
              </w:rPr>
              <w:t xml:space="preserve">       202</w:t>
            </w:r>
            <w:r w:rsidR="009962DB">
              <w:rPr>
                <w:rFonts w:ascii="黑体" w:eastAsia="黑体" w:hAnsi="黑体" w:hint="eastAsia"/>
              </w:rPr>
              <w:t>2</w:t>
            </w:r>
            <w:r>
              <w:rPr>
                <w:rFonts w:ascii="黑体" w:eastAsia="黑体" w:hAnsi="黑体" w:hint="eastAsia"/>
              </w:rPr>
              <w:t>年</w:t>
            </w:r>
            <w:r w:rsidRPr="00CC4858">
              <w:rPr>
                <w:rFonts w:hint="eastAsia"/>
                <w:kern w:val="0"/>
              </w:rPr>
              <w:t>国有资本经营预算拨款收支情况</w:t>
            </w:r>
            <w:r>
              <w:rPr>
                <w:rFonts w:hint="eastAsia"/>
                <w:kern w:val="0"/>
              </w:rPr>
              <w:t>表</w:t>
            </w:r>
          </w:p>
          <w:p w:rsidR="00191105" w:rsidRPr="007830A0" w:rsidRDefault="00191105" w:rsidP="00C0064B">
            <w:pPr>
              <w:jc w:val="left"/>
              <w:rPr>
                <w:rFonts w:ascii="楷体_GB2312" w:eastAsia="楷体_GB2312"/>
                <w:b w:val="0"/>
              </w:rPr>
            </w:pPr>
          </w:p>
          <w:p w:rsidR="00191105" w:rsidRPr="00BC1666" w:rsidRDefault="00191105" w:rsidP="00C0064B">
            <w:pPr>
              <w:spacing w:line="600" w:lineRule="exact"/>
              <w:ind w:right="100" w:firstLineChars="250" w:firstLine="500"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C1666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单位名称:北京市西城经济科学大学</w:t>
            </w:r>
            <w:r>
              <w:rPr>
                <w:rFonts w:hint="eastAsia"/>
                <w:bCs w:val="0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3D6AE0">
              <w:rPr>
                <w:rFonts w:hint="eastAsia"/>
                <w:bCs w:val="0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BC1666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单位：元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14"/>
              <w:gridCol w:w="2043"/>
              <w:gridCol w:w="3378"/>
              <w:gridCol w:w="1934"/>
            </w:tblGrid>
            <w:tr w:rsidR="00191105" w:rsidRPr="003D6AE0" w:rsidTr="00C0064B">
              <w:trPr>
                <w:trHeight w:val="462"/>
              </w:trPr>
              <w:tc>
                <w:tcPr>
                  <w:tcW w:w="20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收          入</w:t>
                  </w:r>
                </w:p>
              </w:tc>
              <w:tc>
                <w:tcPr>
                  <w:tcW w:w="29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支         出</w:t>
                  </w:r>
                </w:p>
              </w:tc>
            </w:tr>
            <w:tr w:rsidR="00191105" w:rsidRPr="003D6AE0" w:rsidTr="00C0064B">
              <w:trPr>
                <w:trHeight w:val="555"/>
              </w:trPr>
              <w:tc>
                <w:tcPr>
                  <w:tcW w:w="9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科        目</w:t>
                  </w:r>
                </w:p>
              </w:tc>
              <w:tc>
                <w:tcPr>
                  <w:tcW w:w="11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202</w:t>
                  </w:r>
                  <w:r w:rsidR="009962DB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年决算数</w:t>
                  </w:r>
                </w:p>
              </w:tc>
              <w:tc>
                <w:tcPr>
                  <w:tcW w:w="18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科        目</w:t>
                  </w:r>
                </w:p>
              </w:tc>
              <w:tc>
                <w:tcPr>
                  <w:tcW w:w="107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202</w:t>
                  </w:r>
                  <w:r w:rsidR="009962DB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年决算数</w:t>
                  </w:r>
                </w:p>
              </w:tc>
            </w:tr>
            <w:tr w:rsidR="00191105" w:rsidRPr="003D6AE0" w:rsidTr="00C0064B">
              <w:trPr>
                <w:trHeight w:val="312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8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91105" w:rsidRPr="003D6AE0" w:rsidTr="00C0064B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收入合计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支出合计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  <w:tr w:rsidR="00191105" w:rsidRPr="003D6AE0" w:rsidTr="00C0064B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               </w:t>
                  </w: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91105" w:rsidRPr="003D6AE0" w:rsidTr="00C0064B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91105" w:rsidRPr="003D6AE0" w:rsidTr="00C0064B">
              <w:trPr>
                <w:trHeight w:val="32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91105" w:rsidRPr="003D6AE0" w:rsidTr="00C0064B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本年收入合计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本年支出合计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  <w:tr w:rsidR="00191105" w:rsidRPr="003D6AE0" w:rsidTr="00C0064B">
              <w:trPr>
                <w:trHeight w:val="337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动用上年结余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               </w:t>
                  </w: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调出资金（调入一般公共预算）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              </w:t>
                  </w: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  <w:tr w:rsidR="00191105" w:rsidRPr="003D6AE0" w:rsidTr="00C0064B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C12C80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无此项支出</w:t>
                  </w: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年终结余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1105" w:rsidRPr="00BC1666" w:rsidRDefault="00191105" w:rsidP="00FF68A5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C12C80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无此项支出</w:t>
                  </w:r>
                </w:p>
              </w:tc>
            </w:tr>
          </w:tbl>
          <w:p w:rsidR="00191105" w:rsidRPr="00756190" w:rsidRDefault="00191105" w:rsidP="00C0064B">
            <w:pPr>
              <w:pStyle w:val="2"/>
              <w:rPr>
                <w:rFonts w:cs="宋体"/>
              </w:rPr>
            </w:pPr>
          </w:p>
          <w:p w:rsidR="00191105" w:rsidRPr="00756190" w:rsidRDefault="00191105" w:rsidP="00C0064B">
            <w:pPr>
              <w:pStyle w:val="2"/>
              <w:rPr>
                <w:color w:val="000000"/>
              </w:rPr>
            </w:pPr>
          </w:p>
        </w:tc>
      </w:tr>
    </w:tbl>
    <w:p w:rsidR="00191105" w:rsidRPr="003E72CB" w:rsidRDefault="00191105" w:rsidP="00191105">
      <w:pPr>
        <w:rPr>
          <w:rFonts w:ascii="Calibri" w:hAnsi="Calibri" w:cs="Calibri"/>
          <w:vanish/>
          <w:kern w:val="0"/>
          <w:sz w:val="22"/>
          <w:szCs w:val="22"/>
        </w:rPr>
      </w:pPr>
    </w:p>
    <w:tbl>
      <w:tblPr>
        <w:tblW w:w="8835" w:type="dxa"/>
        <w:tblInd w:w="-106" w:type="dxa"/>
        <w:tblLook w:val="0000" w:firstRow="0" w:lastRow="0" w:firstColumn="0" w:lastColumn="0" w:noHBand="0" w:noVBand="0"/>
      </w:tblPr>
      <w:tblGrid>
        <w:gridCol w:w="8835"/>
      </w:tblGrid>
      <w:tr w:rsidR="00191105" w:rsidRPr="00CD021D" w:rsidTr="00C0064B">
        <w:trPr>
          <w:trHeight w:val="884"/>
        </w:trPr>
        <w:tc>
          <w:tcPr>
            <w:tcW w:w="883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1105" w:rsidRPr="00756190" w:rsidRDefault="00191105" w:rsidP="00C0064B">
            <w:pPr>
              <w:pStyle w:val="2"/>
              <w:rPr>
                <w:rFonts w:cs="宋体"/>
                <w:b/>
                <w:bCs/>
              </w:rPr>
            </w:pPr>
          </w:p>
          <w:p w:rsidR="00191105" w:rsidRPr="00756190" w:rsidRDefault="00191105" w:rsidP="00C0064B">
            <w:pPr>
              <w:pStyle w:val="2"/>
              <w:rPr>
                <w:b/>
                <w:bCs/>
              </w:rPr>
            </w:pPr>
          </w:p>
        </w:tc>
      </w:tr>
      <w:tr w:rsidR="00191105" w:rsidRPr="00CD021D" w:rsidTr="00C0064B">
        <w:trPr>
          <w:trHeight w:val="624"/>
        </w:trPr>
        <w:tc>
          <w:tcPr>
            <w:tcW w:w="8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105" w:rsidRPr="00CD021D" w:rsidRDefault="00191105" w:rsidP="00C0064B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40"/>
                <w:szCs w:val="40"/>
              </w:rPr>
            </w:pPr>
          </w:p>
        </w:tc>
      </w:tr>
    </w:tbl>
    <w:p w:rsidR="00191105" w:rsidRDefault="00191105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191105" w:rsidRDefault="00191105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bookmarkEnd w:id="59"/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sectPr w:rsidR="00A25E59" w:rsidSect="00A46E43">
      <w:pgSz w:w="11906" w:h="16838"/>
      <w:pgMar w:top="1247" w:right="1247" w:bottom="1191" w:left="147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8E" w:rsidRDefault="006B318E" w:rsidP="00A46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318E" w:rsidRDefault="006B318E" w:rsidP="00A46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B" w:rsidRDefault="00C006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B" w:rsidRDefault="00C0064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8A5">
      <w:rPr>
        <w:rStyle w:val="a5"/>
        <w:noProof/>
      </w:rPr>
      <w:t>13</w:t>
    </w:r>
    <w:r>
      <w:rPr>
        <w:rStyle w:val="a5"/>
      </w:rPr>
      <w:fldChar w:fldCharType="end"/>
    </w:r>
  </w:p>
  <w:p w:rsidR="00C0064B" w:rsidRDefault="00C006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B" w:rsidRDefault="00C006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8E" w:rsidRDefault="006B318E" w:rsidP="00A46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318E" w:rsidRDefault="006B318E" w:rsidP="00A46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B" w:rsidRDefault="00C006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B" w:rsidRDefault="00C006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B" w:rsidRDefault="00C00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15C"/>
    <w:multiLevelType w:val="multilevel"/>
    <w:tmpl w:val="2679215C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E43"/>
    <w:rsid w:val="00012364"/>
    <w:rsid w:val="00021761"/>
    <w:rsid w:val="0002391E"/>
    <w:rsid w:val="000300C3"/>
    <w:rsid w:val="00030C4B"/>
    <w:rsid w:val="00035BFF"/>
    <w:rsid w:val="000372A1"/>
    <w:rsid w:val="000400CE"/>
    <w:rsid w:val="00054DD9"/>
    <w:rsid w:val="00057ED2"/>
    <w:rsid w:val="000706C4"/>
    <w:rsid w:val="00071244"/>
    <w:rsid w:val="00080AAA"/>
    <w:rsid w:val="00084378"/>
    <w:rsid w:val="000A33E6"/>
    <w:rsid w:val="000A3713"/>
    <w:rsid w:val="000A4BE5"/>
    <w:rsid w:val="000A5854"/>
    <w:rsid w:val="000B1E92"/>
    <w:rsid w:val="000B6F07"/>
    <w:rsid w:val="000C2C81"/>
    <w:rsid w:val="000E2575"/>
    <w:rsid w:val="000E4072"/>
    <w:rsid w:val="000E4098"/>
    <w:rsid w:val="000E49A2"/>
    <w:rsid w:val="000F1300"/>
    <w:rsid w:val="000F4012"/>
    <w:rsid w:val="000F7393"/>
    <w:rsid w:val="00106779"/>
    <w:rsid w:val="00106B08"/>
    <w:rsid w:val="00107DA0"/>
    <w:rsid w:val="00120E21"/>
    <w:rsid w:val="00132368"/>
    <w:rsid w:val="00144FDF"/>
    <w:rsid w:val="00150D09"/>
    <w:rsid w:val="00167CAB"/>
    <w:rsid w:val="00167D60"/>
    <w:rsid w:val="00176672"/>
    <w:rsid w:val="001767BB"/>
    <w:rsid w:val="001835D7"/>
    <w:rsid w:val="00191105"/>
    <w:rsid w:val="00197C0C"/>
    <w:rsid w:val="00197C15"/>
    <w:rsid w:val="001A4C82"/>
    <w:rsid w:val="001B23B1"/>
    <w:rsid w:val="001C3018"/>
    <w:rsid w:val="001C4858"/>
    <w:rsid w:val="001D0974"/>
    <w:rsid w:val="001E5536"/>
    <w:rsid w:val="001E64E6"/>
    <w:rsid w:val="001E7DEB"/>
    <w:rsid w:val="001F3765"/>
    <w:rsid w:val="001F630E"/>
    <w:rsid w:val="00205127"/>
    <w:rsid w:val="00211642"/>
    <w:rsid w:val="0021652E"/>
    <w:rsid w:val="00216C13"/>
    <w:rsid w:val="00217619"/>
    <w:rsid w:val="00222F3D"/>
    <w:rsid w:val="002350E4"/>
    <w:rsid w:val="00262A64"/>
    <w:rsid w:val="00265070"/>
    <w:rsid w:val="00267C73"/>
    <w:rsid w:val="00274EB9"/>
    <w:rsid w:val="002807DE"/>
    <w:rsid w:val="00281F3F"/>
    <w:rsid w:val="002A485E"/>
    <w:rsid w:val="002B0648"/>
    <w:rsid w:val="002C34AE"/>
    <w:rsid w:val="002C7EB2"/>
    <w:rsid w:val="002C7F46"/>
    <w:rsid w:val="002D1100"/>
    <w:rsid w:val="002D5FDB"/>
    <w:rsid w:val="002F1C9A"/>
    <w:rsid w:val="002F3504"/>
    <w:rsid w:val="002F61A4"/>
    <w:rsid w:val="00307340"/>
    <w:rsid w:val="00315CAD"/>
    <w:rsid w:val="003307FC"/>
    <w:rsid w:val="00331A5A"/>
    <w:rsid w:val="00332999"/>
    <w:rsid w:val="00333447"/>
    <w:rsid w:val="00343852"/>
    <w:rsid w:val="0035218E"/>
    <w:rsid w:val="0035680C"/>
    <w:rsid w:val="00356C86"/>
    <w:rsid w:val="00356E74"/>
    <w:rsid w:val="003708F3"/>
    <w:rsid w:val="00374B46"/>
    <w:rsid w:val="00376BEA"/>
    <w:rsid w:val="00380AAC"/>
    <w:rsid w:val="00384812"/>
    <w:rsid w:val="00392646"/>
    <w:rsid w:val="003A6DD3"/>
    <w:rsid w:val="003A7A00"/>
    <w:rsid w:val="003B34B9"/>
    <w:rsid w:val="003C2B09"/>
    <w:rsid w:val="003C3D76"/>
    <w:rsid w:val="003C47BA"/>
    <w:rsid w:val="003C581A"/>
    <w:rsid w:val="003D14D6"/>
    <w:rsid w:val="003D1BEE"/>
    <w:rsid w:val="003E5111"/>
    <w:rsid w:val="003E60C8"/>
    <w:rsid w:val="003E72CB"/>
    <w:rsid w:val="003F12E9"/>
    <w:rsid w:val="003F44D6"/>
    <w:rsid w:val="0040217A"/>
    <w:rsid w:val="00402320"/>
    <w:rsid w:val="00407D5C"/>
    <w:rsid w:val="00421362"/>
    <w:rsid w:val="00432E72"/>
    <w:rsid w:val="00435C7B"/>
    <w:rsid w:val="00442A3F"/>
    <w:rsid w:val="00446D90"/>
    <w:rsid w:val="00453ADB"/>
    <w:rsid w:val="00455BA4"/>
    <w:rsid w:val="00456A06"/>
    <w:rsid w:val="00456EF8"/>
    <w:rsid w:val="004610E0"/>
    <w:rsid w:val="0046621F"/>
    <w:rsid w:val="004723A9"/>
    <w:rsid w:val="00472D6F"/>
    <w:rsid w:val="00476682"/>
    <w:rsid w:val="00476D23"/>
    <w:rsid w:val="00480633"/>
    <w:rsid w:val="0048732C"/>
    <w:rsid w:val="00492B5C"/>
    <w:rsid w:val="00494154"/>
    <w:rsid w:val="00495B5E"/>
    <w:rsid w:val="004A0CDE"/>
    <w:rsid w:val="004A1484"/>
    <w:rsid w:val="004A1A6E"/>
    <w:rsid w:val="004B0330"/>
    <w:rsid w:val="004B0340"/>
    <w:rsid w:val="004B5B9C"/>
    <w:rsid w:val="004B620E"/>
    <w:rsid w:val="004C0FED"/>
    <w:rsid w:val="004C17BF"/>
    <w:rsid w:val="004C5277"/>
    <w:rsid w:val="004C7725"/>
    <w:rsid w:val="004C7A47"/>
    <w:rsid w:val="004D4F3F"/>
    <w:rsid w:val="004E2F09"/>
    <w:rsid w:val="004E5AF2"/>
    <w:rsid w:val="004E7CB9"/>
    <w:rsid w:val="004F0CD2"/>
    <w:rsid w:val="004F0E55"/>
    <w:rsid w:val="004F0EEA"/>
    <w:rsid w:val="004F24A0"/>
    <w:rsid w:val="004F5236"/>
    <w:rsid w:val="004F5B3C"/>
    <w:rsid w:val="005041BC"/>
    <w:rsid w:val="00504C2E"/>
    <w:rsid w:val="00507A8C"/>
    <w:rsid w:val="0051074F"/>
    <w:rsid w:val="00530413"/>
    <w:rsid w:val="0053447A"/>
    <w:rsid w:val="00542D2C"/>
    <w:rsid w:val="00545FAB"/>
    <w:rsid w:val="00562E83"/>
    <w:rsid w:val="00563D45"/>
    <w:rsid w:val="00564E5E"/>
    <w:rsid w:val="00564EB3"/>
    <w:rsid w:val="005674C0"/>
    <w:rsid w:val="00571934"/>
    <w:rsid w:val="00573FB5"/>
    <w:rsid w:val="00575020"/>
    <w:rsid w:val="0058072E"/>
    <w:rsid w:val="0058675F"/>
    <w:rsid w:val="00592242"/>
    <w:rsid w:val="00593043"/>
    <w:rsid w:val="005A536B"/>
    <w:rsid w:val="005B32D3"/>
    <w:rsid w:val="005B4664"/>
    <w:rsid w:val="005B7165"/>
    <w:rsid w:val="005C2AC4"/>
    <w:rsid w:val="005C3D88"/>
    <w:rsid w:val="005C7155"/>
    <w:rsid w:val="005D0A90"/>
    <w:rsid w:val="005D2CEE"/>
    <w:rsid w:val="005D354B"/>
    <w:rsid w:val="005D715C"/>
    <w:rsid w:val="005E0BF3"/>
    <w:rsid w:val="005E10F6"/>
    <w:rsid w:val="005F0439"/>
    <w:rsid w:val="005F1FBF"/>
    <w:rsid w:val="00603FFE"/>
    <w:rsid w:val="00610A27"/>
    <w:rsid w:val="00610EF0"/>
    <w:rsid w:val="00615014"/>
    <w:rsid w:val="006174B5"/>
    <w:rsid w:val="0062307D"/>
    <w:rsid w:val="0062489E"/>
    <w:rsid w:val="0062555F"/>
    <w:rsid w:val="00625BDB"/>
    <w:rsid w:val="00640921"/>
    <w:rsid w:val="00642A90"/>
    <w:rsid w:val="006547A3"/>
    <w:rsid w:val="00660730"/>
    <w:rsid w:val="00662BC4"/>
    <w:rsid w:val="00662BDC"/>
    <w:rsid w:val="00664518"/>
    <w:rsid w:val="00666242"/>
    <w:rsid w:val="00670A3C"/>
    <w:rsid w:val="00670BD5"/>
    <w:rsid w:val="006754F3"/>
    <w:rsid w:val="00680D5B"/>
    <w:rsid w:val="00682375"/>
    <w:rsid w:val="00692B2A"/>
    <w:rsid w:val="00695E51"/>
    <w:rsid w:val="006A5BEB"/>
    <w:rsid w:val="006B0F4C"/>
    <w:rsid w:val="006B1A29"/>
    <w:rsid w:val="006B318E"/>
    <w:rsid w:val="006C0E12"/>
    <w:rsid w:val="006D2A09"/>
    <w:rsid w:val="006E1E95"/>
    <w:rsid w:val="006E25ED"/>
    <w:rsid w:val="006E36C1"/>
    <w:rsid w:val="006F431C"/>
    <w:rsid w:val="006F4A93"/>
    <w:rsid w:val="0070287A"/>
    <w:rsid w:val="007029E4"/>
    <w:rsid w:val="0071039A"/>
    <w:rsid w:val="00710865"/>
    <w:rsid w:val="00711A3E"/>
    <w:rsid w:val="007264F4"/>
    <w:rsid w:val="00732688"/>
    <w:rsid w:val="007336E5"/>
    <w:rsid w:val="007378C8"/>
    <w:rsid w:val="00740E42"/>
    <w:rsid w:val="007453D0"/>
    <w:rsid w:val="00750498"/>
    <w:rsid w:val="00756190"/>
    <w:rsid w:val="007663E2"/>
    <w:rsid w:val="00766E33"/>
    <w:rsid w:val="007734AE"/>
    <w:rsid w:val="00774485"/>
    <w:rsid w:val="00774FC4"/>
    <w:rsid w:val="00775631"/>
    <w:rsid w:val="007852F9"/>
    <w:rsid w:val="007A1682"/>
    <w:rsid w:val="007A27C3"/>
    <w:rsid w:val="007A28CC"/>
    <w:rsid w:val="007A70A6"/>
    <w:rsid w:val="007B4004"/>
    <w:rsid w:val="007C0A6C"/>
    <w:rsid w:val="007D40EA"/>
    <w:rsid w:val="007D4DD8"/>
    <w:rsid w:val="007F0A7B"/>
    <w:rsid w:val="007F1102"/>
    <w:rsid w:val="0080193D"/>
    <w:rsid w:val="008028DE"/>
    <w:rsid w:val="00807B32"/>
    <w:rsid w:val="008122CC"/>
    <w:rsid w:val="008414A2"/>
    <w:rsid w:val="008450BF"/>
    <w:rsid w:val="0084688B"/>
    <w:rsid w:val="00846D4E"/>
    <w:rsid w:val="00853899"/>
    <w:rsid w:val="00862211"/>
    <w:rsid w:val="008645E5"/>
    <w:rsid w:val="00864DEB"/>
    <w:rsid w:val="0086799A"/>
    <w:rsid w:val="00872BF6"/>
    <w:rsid w:val="00881A4F"/>
    <w:rsid w:val="00884B0B"/>
    <w:rsid w:val="008871B1"/>
    <w:rsid w:val="00891C43"/>
    <w:rsid w:val="00892BA0"/>
    <w:rsid w:val="008A23E0"/>
    <w:rsid w:val="008A4C9A"/>
    <w:rsid w:val="008B5AEE"/>
    <w:rsid w:val="008C3B5E"/>
    <w:rsid w:val="008E3AC5"/>
    <w:rsid w:val="008E3F6D"/>
    <w:rsid w:val="008E50CD"/>
    <w:rsid w:val="008E691A"/>
    <w:rsid w:val="008E7097"/>
    <w:rsid w:val="008E7372"/>
    <w:rsid w:val="008F4D4E"/>
    <w:rsid w:val="008F6FDE"/>
    <w:rsid w:val="00900C2E"/>
    <w:rsid w:val="00906A26"/>
    <w:rsid w:val="00910E72"/>
    <w:rsid w:val="00916334"/>
    <w:rsid w:val="009258D9"/>
    <w:rsid w:val="00925ABD"/>
    <w:rsid w:val="00930B49"/>
    <w:rsid w:val="0093114B"/>
    <w:rsid w:val="0093143E"/>
    <w:rsid w:val="00934528"/>
    <w:rsid w:val="00936576"/>
    <w:rsid w:val="00936F15"/>
    <w:rsid w:val="0096606E"/>
    <w:rsid w:val="00977989"/>
    <w:rsid w:val="00977ADD"/>
    <w:rsid w:val="00977F50"/>
    <w:rsid w:val="00980022"/>
    <w:rsid w:val="00984FAF"/>
    <w:rsid w:val="009878AE"/>
    <w:rsid w:val="009917E2"/>
    <w:rsid w:val="00993199"/>
    <w:rsid w:val="009962DB"/>
    <w:rsid w:val="009A5342"/>
    <w:rsid w:val="009C02C3"/>
    <w:rsid w:val="009C20B3"/>
    <w:rsid w:val="009C5905"/>
    <w:rsid w:val="009D4A24"/>
    <w:rsid w:val="009D5DF4"/>
    <w:rsid w:val="009D6645"/>
    <w:rsid w:val="009E03D5"/>
    <w:rsid w:val="009E08B7"/>
    <w:rsid w:val="00A05C73"/>
    <w:rsid w:val="00A10052"/>
    <w:rsid w:val="00A1202B"/>
    <w:rsid w:val="00A146B1"/>
    <w:rsid w:val="00A146E6"/>
    <w:rsid w:val="00A170F1"/>
    <w:rsid w:val="00A177E7"/>
    <w:rsid w:val="00A25E59"/>
    <w:rsid w:val="00A30710"/>
    <w:rsid w:val="00A30817"/>
    <w:rsid w:val="00A30AB6"/>
    <w:rsid w:val="00A46E43"/>
    <w:rsid w:val="00A53949"/>
    <w:rsid w:val="00A566E7"/>
    <w:rsid w:val="00A64A88"/>
    <w:rsid w:val="00A67055"/>
    <w:rsid w:val="00A7324F"/>
    <w:rsid w:val="00A76389"/>
    <w:rsid w:val="00A7686C"/>
    <w:rsid w:val="00A84701"/>
    <w:rsid w:val="00A927BB"/>
    <w:rsid w:val="00AB044F"/>
    <w:rsid w:val="00AB0984"/>
    <w:rsid w:val="00AB13AB"/>
    <w:rsid w:val="00AB69F6"/>
    <w:rsid w:val="00AC6E02"/>
    <w:rsid w:val="00AD1073"/>
    <w:rsid w:val="00AD2D32"/>
    <w:rsid w:val="00AD2E27"/>
    <w:rsid w:val="00AE0D53"/>
    <w:rsid w:val="00AE60C6"/>
    <w:rsid w:val="00AE789C"/>
    <w:rsid w:val="00AF29C2"/>
    <w:rsid w:val="00B00132"/>
    <w:rsid w:val="00B079A3"/>
    <w:rsid w:val="00B13F99"/>
    <w:rsid w:val="00B15935"/>
    <w:rsid w:val="00B22D0B"/>
    <w:rsid w:val="00B27EC2"/>
    <w:rsid w:val="00B322B2"/>
    <w:rsid w:val="00B3506D"/>
    <w:rsid w:val="00B37840"/>
    <w:rsid w:val="00B41E71"/>
    <w:rsid w:val="00B46469"/>
    <w:rsid w:val="00B5047E"/>
    <w:rsid w:val="00B60BEA"/>
    <w:rsid w:val="00B62CCC"/>
    <w:rsid w:val="00B70C81"/>
    <w:rsid w:val="00B90DEE"/>
    <w:rsid w:val="00B920DE"/>
    <w:rsid w:val="00B95033"/>
    <w:rsid w:val="00BA20CB"/>
    <w:rsid w:val="00BA62F0"/>
    <w:rsid w:val="00BA677C"/>
    <w:rsid w:val="00BA7949"/>
    <w:rsid w:val="00BC1666"/>
    <w:rsid w:val="00BC449E"/>
    <w:rsid w:val="00BC53C3"/>
    <w:rsid w:val="00BC741A"/>
    <w:rsid w:val="00BD227C"/>
    <w:rsid w:val="00BD4281"/>
    <w:rsid w:val="00BD6817"/>
    <w:rsid w:val="00BE6A37"/>
    <w:rsid w:val="00BE6D2D"/>
    <w:rsid w:val="00BE7330"/>
    <w:rsid w:val="00BF1A82"/>
    <w:rsid w:val="00BF2AC7"/>
    <w:rsid w:val="00BF7A4F"/>
    <w:rsid w:val="00C0064B"/>
    <w:rsid w:val="00C0558E"/>
    <w:rsid w:val="00C07BE1"/>
    <w:rsid w:val="00C12C34"/>
    <w:rsid w:val="00C12C80"/>
    <w:rsid w:val="00C13FB7"/>
    <w:rsid w:val="00C21D3D"/>
    <w:rsid w:val="00C31B0C"/>
    <w:rsid w:val="00C619F2"/>
    <w:rsid w:val="00C64EB7"/>
    <w:rsid w:val="00C72AA4"/>
    <w:rsid w:val="00C76AE8"/>
    <w:rsid w:val="00C7791F"/>
    <w:rsid w:val="00C8049D"/>
    <w:rsid w:val="00C9588E"/>
    <w:rsid w:val="00C95EF6"/>
    <w:rsid w:val="00C97FAF"/>
    <w:rsid w:val="00CA00B6"/>
    <w:rsid w:val="00CC4858"/>
    <w:rsid w:val="00CC5DEA"/>
    <w:rsid w:val="00CD021D"/>
    <w:rsid w:val="00CD1F70"/>
    <w:rsid w:val="00CD2FFB"/>
    <w:rsid w:val="00CE4992"/>
    <w:rsid w:val="00CE64D4"/>
    <w:rsid w:val="00CF102B"/>
    <w:rsid w:val="00CF5BEF"/>
    <w:rsid w:val="00D01028"/>
    <w:rsid w:val="00D04946"/>
    <w:rsid w:val="00D10D4B"/>
    <w:rsid w:val="00D16803"/>
    <w:rsid w:val="00D2236F"/>
    <w:rsid w:val="00D35AF0"/>
    <w:rsid w:val="00D40421"/>
    <w:rsid w:val="00D43969"/>
    <w:rsid w:val="00D606F8"/>
    <w:rsid w:val="00D70198"/>
    <w:rsid w:val="00D7462B"/>
    <w:rsid w:val="00D74891"/>
    <w:rsid w:val="00D77D0B"/>
    <w:rsid w:val="00D81DB5"/>
    <w:rsid w:val="00D854EB"/>
    <w:rsid w:val="00DB4FCE"/>
    <w:rsid w:val="00DB7709"/>
    <w:rsid w:val="00DC2054"/>
    <w:rsid w:val="00DC3049"/>
    <w:rsid w:val="00DC3A3C"/>
    <w:rsid w:val="00DC469A"/>
    <w:rsid w:val="00DC5084"/>
    <w:rsid w:val="00DC6834"/>
    <w:rsid w:val="00DD20B5"/>
    <w:rsid w:val="00DD2BA8"/>
    <w:rsid w:val="00DD44F7"/>
    <w:rsid w:val="00DD53C5"/>
    <w:rsid w:val="00DD73FF"/>
    <w:rsid w:val="00DE2C0E"/>
    <w:rsid w:val="00DF2DAC"/>
    <w:rsid w:val="00E1118A"/>
    <w:rsid w:val="00E141A7"/>
    <w:rsid w:val="00E14718"/>
    <w:rsid w:val="00E14D9B"/>
    <w:rsid w:val="00E15067"/>
    <w:rsid w:val="00E24AB8"/>
    <w:rsid w:val="00E26179"/>
    <w:rsid w:val="00E30F34"/>
    <w:rsid w:val="00E3280F"/>
    <w:rsid w:val="00E34CEE"/>
    <w:rsid w:val="00E3699A"/>
    <w:rsid w:val="00E65BFC"/>
    <w:rsid w:val="00E825AB"/>
    <w:rsid w:val="00E83835"/>
    <w:rsid w:val="00E903CA"/>
    <w:rsid w:val="00E93354"/>
    <w:rsid w:val="00E9610E"/>
    <w:rsid w:val="00E9730F"/>
    <w:rsid w:val="00EB16EE"/>
    <w:rsid w:val="00EB5A39"/>
    <w:rsid w:val="00EB5B3D"/>
    <w:rsid w:val="00EB5F80"/>
    <w:rsid w:val="00EB6C14"/>
    <w:rsid w:val="00EC2CB2"/>
    <w:rsid w:val="00ED5E48"/>
    <w:rsid w:val="00ED764F"/>
    <w:rsid w:val="00EE43A2"/>
    <w:rsid w:val="00EE5F3F"/>
    <w:rsid w:val="00EF1444"/>
    <w:rsid w:val="00F01791"/>
    <w:rsid w:val="00F04301"/>
    <w:rsid w:val="00F131B0"/>
    <w:rsid w:val="00F16124"/>
    <w:rsid w:val="00F17E3F"/>
    <w:rsid w:val="00F20FB6"/>
    <w:rsid w:val="00F2128C"/>
    <w:rsid w:val="00F25D1B"/>
    <w:rsid w:val="00F27CB2"/>
    <w:rsid w:val="00F30089"/>
    <w:rsid w:val="00F533A3"/>
    <w:rsid w:val="00F53A36"/>
    <w:rsid w:val="00F705FB"/>
    <w:rsid w:val="00F76F91"/>
    <w:rsid w:val="00F876D7"/>
    <w:rsid w:val="00FA0D8D"/>
    <w:rsid w:val="00FA5E74"/>
    <w:rsid w:val="00FD5D6E"/>
    <w:rsid w:val="00FF646B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74EB9"/>
    <w:pPr>
      <w:widowControl w:val="0"/>
      <w:jc w:val="both"/>
    </w:pPr>
    <w:rPr>
      <w:rFonts w:ascii="宋体" w:hAnsi="宋体" w:cs="宋体"/>
      <w:b/>
      <w:bCs/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A46E43"/>
    <w:pPr>
      <w:keepNext/>
      <w:keepLines/>
      <w:spacing w:before="340" w:after="330" w:line="578" w:lineRule="auto"/>
      <w:jc w:val="center"/>
      <w:outlineLvl w:val="0"/>
    </w:pPr>
    <w:rPr>
      <w:rFonts w:cs="Times New Roman"/>
      <w:b w:val="0"/>
      <w:bCs w:val="0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46E4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 w:val="0"/>
      <w:bCs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46E43"/>
    <w:rPr>
      <w:rFonts w:ascii="宋体" w:eastAsia="宋体" w:hAnsi="宋体" w:cs="宋体"/>
      <w:kern w:val="44"/>
      <w:sz w:val="32"/>
      <w:szCs w:val="32"/>
    </w:rPr>
  </w:style>
  <w:style w:type="character" w:customStyle="1" w:styleId="2Char">
    <w:name w:val="标题 2 Char"/>
    <w:link w:val="2"/>
    <w:uiPriority w:val="99"/>
    <w:locked/>
    <w:rsid w:val="00A46E43"/>
    <w:rPr>
      <w:rFonts w:ascii="Cambria" w:eastAsia="宋体" w:hAnsi="Cambria" w:cs="Cambria"/>
      <w:sz w:val="32"/>
      <w:szCs w:val="32"/>
    </w:rPr>
  </w:style>
  <w:style w:type="paragraph" w:styleId="a3">
    <w:name w:val="header"/>
    <w:basedOn w:val="a"/>
    <w:link w:val="Char"/>
    <w:uiPriority w:val="99"/>
    <w:rsid w:val="00A4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b w:val="0"/>
      <w:bCs w:val="0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46E43"/>
    <w:rPr>
      <w:sz w:val="18"/>
      <w:szCs w:val="18"/>
    </w:rPr>
  </w:style>
  <w:style w:type="paragraph" w:styleId="a4">
    <w:name w:val="footer"/>
    <w:basedOn w:val="a"/>
    <w:link w:val="Char0"/>
    <w:uiPriority w:val="99"/>
    <w:rsid w:val="00A46E43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b w:val="0"/>
      <w:bCs w:val="0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46E43"/>
    <w:rPr>
      <w:sz w:val="18"/>
      <w:szCs w:val="18"/>
    </w:rPr>
  </w:style>
  <w:style w:type="character" w:styleId="a5">
    <w:name w:val="page number"/>
    <w:basedOn w:val="a0"/>
    <w:uiPriority w:val="99"/>
    <w:rsid w:val="00A46E43"/>
  </w:style>
  <w:style w:type="character" w:styleId="a6">
    <w:name w:val="Hyperlink"/>
    <w:uiPriority w:val="99"/>
    <w:rsid w:val="00A46E43"/>
    <w:rPr>
      <w:color w:val="0000FF"/>
      <w:u w:val="single"/>
    </w:rPr>
  </w:style>
  <w:style w:type="character" w:customStyle="1" w:styleId="Char1">
    <w:name w:val="标题 Char"/>
    <w:link w:val="a7"/>
    <w:uiPriority w:val="99"/>
    <w:locked/>
    <w:rsid w:val="00A46E43"/>
    <w:rPr>
      <w:rFonts w:ascii="Cambria" w:hAnsi="Cambria" w:cs="Cambria"/>
      <w:b/>
      <w:bCs/>
      <w:sz w:val="32"/>
      <w:szCs w:val="32"/>
    </w:rPr>
  </w:style>
  <w:style w:type="character" w:customStyle="1" w:styleId="Char2">
    <w:name w:val="无间隔 Char"/>
    <w:link w:val="a8"/>
    <w:uiPriority w:val="99"/>
    <w:locked/>
    <w:rsid w:val="00A46E43"/>
    <w:rPr>
      <w:rFonts w:cs="Calibri"/>
      <w:kern w:val="2"/>
      <w:sz w:val="22"/>
      <w:szCs w:val="22"/>
      <w:lang w:val="en-US" w:eastAsia="zh-CN" w:bidi="ar-SA"/>
    </w:rPr>
  </w:style>
  <w:style w:type="paragraph" w:styleId="20">
    <w:name w:val="toc 2"/>
    <w:basedOn w:val="a"/>
    <w:next w:val="a"/>
    <w:autoRedefine/>
    <w:uiPriority w:val="39"/>
    <w:rsid w:val="00A46E43"/>
    <w:pPr>
      <w:widowControl/>
      <w:tabs>
        <w:tab w:val="right" w:leader="dot" w:pos="9515"/>
      </w:tabs>
      <w:spacing w:after="100"/>
      <w:ind w:left="220"/>
    </w:pPr>
    <w:rPr>
      <w:rFonts w:ascii="Calibri" w:hAnsi="Calibri" w:cs="Calibri"/>
      <w:kern w:val="0"/>
      <w:sz w:val="22"/>
      <w:szCs w:val="22"/>
    </w:rPr>
  </w:style>
  <w:style w:type="paragraph" w:styleId="a9">
    <w:name w:val="Balloon Text"/>
    <w:basedOn w:val="a"/>
    <w:link w:val="Char3"/>
    <w:uiPriority w:val="99"/>
    <w:semiHidden/>
    <w:rsid w:val="00A46E43"/>
    <w:rPr>
      <w:rFonts w:cs="Times New Roman"/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A46E43"/>
    <w:rPr>
      <w:rFonts w:ascii="宋体" w:eastAsia="宋体" w:hAnsi="宋体" w:cs="宋体"/>
      <w:b/>
      <w:bCs/>
      <w:sz w:val="18"/>
      <w:szCs w:val="18"/>
    </w:rPr>
  </w:style>
  <w:style w:type="paragraph" w:styleId="10">
    <w:name w:val="toc 1"/>
    <w:basedOn w:val="a"/>
    <w:next w:val="aa"/>
    <w:autoRedefine/>
    <w:uiPriority w:val="99"/>
    <w:semiHidden/>
    <w:rsid w:val="00A46E43"/>
    <w:pPr>
      <w:tabs>
        <w:tab w:val="right" w:leader="dot" w:pos="9515"/>
      </w:tabs>
    </w:pPr>
  </w:style>
  <w:style w:type="paragraph" w:styleId="9">
    <w:name w:val="toc 9"/>
    <w:basedOn w:val="a"/>
    <w:next w:val="a"/>
    <w:autoRedefine/>
    <w:uiPriority w:val="99"/>
    <w:semiHidden/>
    <w:rsid w:val="00A46E43"/>
    <w:pPr>
      <w:ind w:leftChars="1600" w:left="3360"/>
    </w:pPr>
  </w:style>
  <w:style w:type="paragraph" w:styleId="a7">
    <w:name w:val="Title"/>
    <w:basedOn w:val="a"/>
    <w:next w:val="a"/>
    <w:link w:val="Char1"/>
    <w:uiPriority w:val="99"/>
    <w:qFormat/>
    <w:rsid w:val="00A46E43"/>
    <w:pPr>
      <w:spacing w:before="240" w:after="60"/>
      <w:jc w:val="center"/>
      <w:outlineLvl w:val="0"/>
    </w:pPr>
    <w:rPr>
      <w:rFonts w:ascii="Cambria" w:hAnsi="Cambria" w:cs="Times New Roman"/>
      <w:kern w:val="0"/>
      <w:sz w:val="32"/>
      <w:szCs w:val="32"/>
    </w:rPr>
  </w:style>
  <w:style w:type="character" w:customStyle="1" w:styleId="TitleChar1">
    <w:name w:val="Title Char1"/>
    <w:uiPriority w:val="99"/>
    <w:locked/>
    <w:rsid w:val="00A46E43"/>
    <w:rPr>
      <w:rFonts w:ascii="Cambria" w:hAnsi="Cambria" w:cs="Cambria"/>
      <w:b/>
      <w:bCs/>
      <w:sz w:val="32"/>
      <w:szCs w:val="32"/>
    </w:rPr>
  </w:style>
  <w:style w:type="character" w:customStyle="1" w:styleId="Char10">
    <w:name w:val="标题 Char1"/>
    <w:uiPriority w:val="99"/>
    <w:locked/>
    <w:rsid w:val="00A46E43"/>
    <w:rPr>
      <w:rFonts w:ascii="Cambria" w:eastAsia="宋体" w:hAnsi="Cambria" w:cs="Cambria"/>
      <w:b/>
      <w:bCs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A46E43"/>
  </w:style>
  <w:style w:type="paragraph" w:styleId="aa">
    <w:name w:val="table of figures"/>
    <w:basedOn w:val="a"/>
    <w:next w:val="a"/>
    <w:uiPriority w:val="99"/>
    <w:semiHidden/>
    <w:rsid w:val="00A46E43"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A46E43"/>
    <w:pPr>
      <w:ind w:leftChars="1400" w:left="2940"/>
    </w:pPr>
  </w:style>
  <w:style w:type="paragraph" w:styleId="6">
    <w:name w:val="toc 6"/>
    <w:basedOn w:val="a"/>
    <w:next w:val="a"/>
    <w:autoRedefine/>
    <w:uiPriority w:val="99"/>
    <w:semiHidden/>
    <w:rsid w:val="00A46E43"/>
    <w:pPr>
      <w:ind w:leftChars="1000" w:left="2100"/>
    </w:pPr>
  </w:style>
  <w:style w:type="paragraph" w:styleId="3">
    <w:name w:val="toc 3"/>
    <w:basedOn w:val="a"/>
    <w:next w:val="a"/>
    <w:autoRedefine/>
    <w:uiPriority w:val="99"/>
    <w:semiHidden/>
    <w:rsid w:val="00A46E43"/>
    <w:pPr>
      <w:widowControl/>
      <w:spacing w:after="100" w:line="276" w:lineRule="auto"/>
      <w:ind w:left="44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21">
    <w:name w:val="标题2"/>
    <w:basedOn w:val="2"/>
    <w:uiPriority w:val="99"/>
    <w:rsid w:val="00A46E43"/>
    <w:pPr>
      <w:spacing w:line="415" w:lineRule="auto"/>
      <w:ind w:firstLineChars="200" w:firstLine="200"/>
    </w:pPr>
    <w:rPr>
      <w:rFonts w:ascii="宋体" w:hAnsi="宋体" w:cs="宋体"/>
    </w:rPr>
  </w:style>
  <w:style w:type="paragraph" w:styleId="a8">
    <w:name w:val="No Spacing"/>
    <w:link w:val="Char2"/>
    <w:uiPriority w:val="99"/>
    <w:qFormat/>
    <w:rsid w:val="00A46E43"/>
    <w:rPr>
      <w:rFonts w:cs="Calibri"/>
      <w:kern w:val="2"/>
      <w:sz w:val="22"/>
      <w:szCs w:val="22"/>
    </w:rPr>
  </w:style>
  <w:style w:type="paragraph" w:customStyle="1" w:styleId="CharCharChar1CharCharCharChar">
    <w:name w:val="Char Char Char1 Char Char Char Char"/>
    <w:basedOn w:val="a"/>
    <w:uiPriority w:val="99"/>
    <w:rsid w:val="00A46E43"/>
    <w:rPr>
      <w:sz w:val="32"/>
      <w:szCs w:val="32"/>
    </w:rPr>
  </w:style>
  <w:style w:type="paragraph" w:customStyle="1" w:styleId="Char1CharCharChar">
    <w:name w:val="Char1 Char Char Char"/>
    <w:basedOn w:val="a"/>
    <w:uiPriority w:val="99"/>
    <w:rsid w:val="00A46E43"/>
    <w:pPr>
      <w:widowControl/>
      <w:spacing w:after="160" w:line="240" w:lineRule="exact"/>
      <w:jc w:val="left"/>
    </w:pPr>
  </w:style>
  <w:style w:type="paragraph" w:customStyle="1" w:styleId="22">
    <w:name w:val="样式 首行缩进:  2 字符"/>
    <w:basedOn w:val="a"/>
    <w:uiPriority w:val="99"/>
    <w:rsid w:val="00A46E43"/>
    <w:pPr>
      <w:ind w:firstLineChars="200" w:firstLine="562"/>
    </w:pPr>
    <w:rPr>
      <w:b w:val="0"/>
      <w:bCs w:val="0"/>
    </w:rPr>
  </w:style>
  <w:style w:type="paragraph" w:styleId="TOC">
    <w:name w:val="TOC Heading"/>
    <w:basedOn w:val="1"/>
    <w:next w:val="a"/>
    <w:uiPriority w:val="99"/>
    <w:qFormat/>
    <w:rsid w:val="00A46E43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table" w:styleId="ab">
    <w:name w:val="Table Grid"/>
    <w:basedOn w:val="a1"/>
    <w:uiPriority w:val="99"/>
    <w:rsid w:val="00A46E4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6E43"/>
    <w:pPr>
      <w:ind w:firstLineChars="200" w:firstLine="420"/>
    </w:pPr>
    <w:rPr>
      <w:rFonts w:ascii="Times New Roman" w:eastAsia="仿宋_GB2312" w:hAnsi="Times New Roman" w:cs="Times New Roman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4294936857</TotalTime>
  <Pages>18</Pages>
  <Words>1922</Words>
  <Characters>10960</Characters>
  <Application>Microsoft Office Word</Application>
  <DocSecurity>0</DocSecurity>
  <Lines>91</Lines>
  <Paragraphs>25</Paragraphs>
  <ScaleCrop>false</ScaleCrop>
  <Company>China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北京市西城经济科学大学</cp:lastModifiedBy>
  <cp:revision>512</cp:revision>
  <cp:lastPrinted>2021-08-26T01:17:00Z</cp:lastPrinted>
  <dcterms:created xsi:type="dcterms:W3CDTF">2019-08-17T14:49:00Z</dcterms:created>
  <dcterms:modified xsi:type="dcterms:W3CDTF">2023-08-23T02:22:00Z</dcterms:modified>
</cp:coreProperties>
</file>