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6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="00040F41">
        <w:rPr>
          <w:rFonts w:ascii="仿宋_GB2312" w:eastAsia="仿宋_GB2312" w:hint="eastAsia"/>
          <w:b/>
          <w:color w:val="000000"/>
          <w:sz w:val="32"/>
          <w:szCs w:val="32"/>
        </w:rPr>
        <w:t>02</w:t>
      </w:r>
      <w:r w:rsidR="00EF7416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年度</w:t>
      </w: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决算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公开目录</w:t>
      </w:r>
    </w:p>
    <w:p w:rsidR="00BE4DA6" w:rsidRPr="00104214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BE4DA6" w:rsidRDefault="00BE4DA6" w:rsidP="00BE4DA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476467" w:rsidRPr="00AB08B0" w:rsidRDefault="00476467" w:rsidP="004764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工委、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办事处的主要职责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BE4DA6" w:rsidRPr="00AB08B0" w:rsidRDefault="00BE4DA6" w:rsidP="00BE4DA6">
      <w:pPr>
        <w:ind w:firstLineChars="249" w:firstLine="797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二、收入决算说明</w:t>
      </w:r>
    </w:p>
    <w:p w:rsidR="00BE4DA6" w:rsidRPr="00AB08B0" w:rsidRDefault="00BE4DA6" w:rsidP="00BE4DA6">
      <w:pPr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三、支出决算说明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2022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年本年支出决算按用途划分情况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2022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年政府采购情况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2022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年政府购买服务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2022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年机关运行经费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（五）国有资产占用情况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国有</w:t>
      </w:r>
      <w:r w:rsidRPr="00CC26FC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（七）绩效评价情况</w:t>
      </w:r>
    </w:p>
    <w:p w:rsidR="00BE4DA6" w:rsidRPr="009E153E" w:rsidRDefault="00BE4DA6" w:rsidP="00BE4DA6">
      <w:pPr>
        <w:ind w:firstLineChars="200" w:firstLine="640"/>
        <w:rPr>
          <w:rFonts w:ascii="宋体" w:hAnsi="宋体" w:cs="黑体"/>
          <w:b/>
          <w:sz w:val="28"/>
          <w:szCs w:val="28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3E1BEE">
        <w:rPr>
          <w:rFonts w:ascii="仿宋_GB2312" w:eastAsia="仿宋_GB2312" w:hint="eastAsia"/>
          <w:color w:val="000000"/>
          <w:sz w:val="32"/>
          <w:szCs w:val="32"/>
        </w:rPr>
        <w:t>民生资金公开情况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）专业性名词解释</w:t>
      </w:r>
    </w:p>
    <w:p w:rsidR="00BE4DA6" w:rsidRPr="00AB08B0" w:rsidRDefault="00BE4DA6" w:rsidP="00BE4DA6">
      <w:pPr>
        <w:ind w:firstLineChars="200" w:firstLine="562"/>
        <w:rPr>
          <w:rFonts w:ascii="宋体" w:hAnsi="宋体" w:cs="黑体"/>
          <w:b/>
          <w:sz w:val="28"/>
          <w:szCs w:val="28"/>
        </w:rPr>
      </w:pPr>
    </w:p>
    <w:p w:rsidR="00BE4DA6" w:rsidRDefault="00BE4DA6" w:rsidP="00BE4DA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决算报表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</w:t>
      </w:r>
      <w:r w:rsidRPr="00763FE6">
        <w:rPr>
          <w:rFonts w:ascii="仿宋_GB2312" w:eastAsia="仿宋_GB2312"/>
          <w:color w:val="000000"/>
          <w:sz w:val="32"/>
          <w:szCs w:val="32"/>
        </w:rPr>
        <w:t>部门收支总体情况表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二、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表二</w:t>
      </w:r>
      <w:r w:rsidRPr="00763FE6">
        <w:rPr>
          <w:rFonts w:ascii="仿宋_GB2312" w:eastAsia="仿宋_GB2312"/>
          <w:color w:val="000000"/>
          <w:sz w:val="32"/>
          <w:szCs w:val="32"/>
        </w:rPr>
        <w:t>部门收入总体情况表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</w:t>
      </w:r>
    </w:p>
    <w:p w:rsidR="0050301C" w:rsidRP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三、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表三</w:t>
      </w:r>
      <w:r w:rsidRPr="00763FE6">
        <w:rPr>
          <w:rFonts w:ascii="仿宋_GB2312" w:eastAsia="仿宋_GB2312"/>
          <w:color w:val="000000"/>
          <w:sz w:val="32"/>
          <w:szCs w:val="32"/>
        </w:rPr>
        <w:t>部门支出总体情况表</w:t>
      </w:r>
    </w:p>
    <w:p w:rsid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四、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表四</w:t>
      </w:r>
      <w:r w:rsidR="0050301C" w:rsidRPr="0050301C">
        <w:rPr>
          <w:rFonts w:ascii="仿宋_GB2312" w:eastAsia="仿宋_GB2312" w:hint="eastAsia"/>
          <w:color w:val="000000"/>
          <w:sz w:val="32"/>
          <w:szCs w:val="32"/>
        </w:rPr>
        <w:t>政府采购情况表</w:t>
      </w:r>
    </w:p>
    <w:p w:rsidR="00BE4DA6" w:rsidRPr="00FD3160" w:rsidRDefault="00BE4DA6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lastRenderedPageBreak/>
        <w:t>五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表五</w:t>
      </w:r>
      <w:r w:rsidR="0050301C" w:rsidRP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政府购买服务情况表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六、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表六财政拨款收支总体情况表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</w:t>
      </w:r>
    </w:p>
    <w:p w:rsidR="00BE4DA6" w:rsidRPr="00763FE6" w:rsidRDefault="00BE4DA6" w:rsidP="00BE4DA6">
      <w:pPr>
        <w:autoSpaceDE w:val="0"/>
        <w:autoSpaceDN w:val="0"/>
        <w:adjustRightInd w:val="0"/>
        <w:spacing w:line="560" w:lineRule="exact"/>
        <w:ind w:firstLineChars="400" w:firstLine="115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七、</w:t>
      </w:r>
      <w:r w:rsidR="009F6288" w:rsidRPr="009F6288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表七一般公共预算财政拨款支出情况表</w:t>
      </w:r>
    </w:p>
    <w:p w:rsidR="00BE4DA6" w:rsidRDefault="00BE4DA6" w:rsidP="00BE4DA6">
      <w:pPr>
        <w:tabs>
          <w:tab w:val="left" w:pos="1680"/>
        </w:tabs>
        <w:spacing w:line="540" w:lineRule="exact"/>
        <w:ind w:firstLineChars="200" w:firstLine="640"/>
        <w:rPr>
          <w:rFonts w:ascii="仿宋_GB2312" w:hAnsi="Batang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八、</w:t>
      </w:r>
      <w:r w:rsidR="009F6288" w:rsidRPr="009F6288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表八一般公共预算财政拨款基本支出情况表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九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表九政府性基金预算财政拨款收支情况表</w:t>
      </w:r>
    </w:p>
    <w:p w:rsidR="009F6288" w:rsidRDefault="00BE4DA6" w:rsidP="009F6288">
      <w:pPr>
        <w:autoSpaceDE w:val="0"/>
        <w:autoSpaceDN w:val="0"/>
        <w:adjustRightInd w:val="0"/>
        <w:spacing w:line="560" w:lineRule="exact"/>
        <w:ind w:leftChars="532" w:left="1117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表十政府性基金预算财政拨款基本支出情况表</w:t>
      </w:r>
      <w:r w:rsid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十一、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表十一国有资本经营预算财政拨款支出决算明细表</w:t>
      </w:r>
    </w:p>
    <w:p w:rsidR="00040F41" w:rsidRDefault="00040F41" w:rsidP="009F6288">
      <w:pPr>
        <w:autoSpaceDE w:val="0"/>
        <w:autoSpaceDN w:val="0"/>
        <w:adjustRightInd w:val="0"/>
        <w:spacing w:line="560" w:lineRule="exact"/>
        <w:ind w:leftChars="532" w:left="1117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十二、表十二</w:t>
      </w:r>
      <w:r w:rsidRPr="00F550C1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“三公”经费支出决算情况表</w:t>
      </w:r>
    </w:p>
    <w:p w:rsidR="00F550C1" w:rsidRDefault="00F550C1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40F41" w:rsidRPr="00040F41" w:rsidRDefault="00040F41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第三部分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2022</w:t>
      </w:r>
      <w:r w:rsidRPr="009F63AD">
        <w:rPr>
          <w:rFonts w:ascii="仿宋_GB2312" w:eastAsia="仿宋_GB2312" w:hint="eastAsia"/>
          <w:color w:val="000000"/>
          <w:sz w:val="32"/>
          <w:szCs w:val="32"/>
        </w:rPr>
        <w:t>年“三公”经费情况说明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决算单位范围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关于</w:t>
      </w:r>
      <w:r w:rsidR="00EF7416">
        <w:rPr>
          <w:rFonts w:ascii="仿宋_GB2312" w:eastAsia="仿宋_GB2312" w:hint="eastAsia"/>
          <w:color w:val="000000"/>
          <w:sz w:val="32"/>
          <w:szCs w:val="32"/>
        </w:rPr>
        <w:t>2022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年部门决算中“三公”经费财政拨款支出情况及与上年对比原因说明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因公出国（境）费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（二）公务接待费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（三）公务用车购置及运行维护费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8D422D" w:rsidRPr="00B4616C" w:rsidRDefault="008D422D"/>
    <w:sectPr w:rsidR="008D422D" w:rsidRPr="00B4616C" w:rsidSect="006E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1A" w:rsidRDefault="00E2201A" w:rsidP="00800438">
      <w:r>
        <w:separator/>
      </w:r>
    </w:p>
  </w:endnote>
  <w:endnote w:type="continuationSeparator" w:id="1">
    <w:p w:rsidR="00E2201A" w:rsidRDefault="00E2201A" w:rsidP="0080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1A" w:rsidRDefault="00E2201A" w:rsidP="00800438">
      <w:r>
        <w:separator/>
      </w:r>
    </w:p>
  </w:footnote>
  <w:footnote w:type="continuationSeparator" w:id="1">
    <w:p w:rsidR="00E2201A" w:rsidRDefault="00E2201A" w:rsidP="00800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A6"/>
    <w:rsid w:val="00031C48"/>
    <w:rsid w:val="00040F41"/>
    <w:rsid w:val="00155292"/>
    <w:rsid w:val="001F6CA2"/>
    <w:rsid w:val="002617B3"/>
    <w:rsid w:val="002A0CF3"/>
    <w:rsid w:val="002B27EA"/>
    <w:rsid w:val="002B7529"/>
    <w:rsid w:val="002E45E0"/>
    <w:rsid w:val="003413AC"/>
    <w:rsid w:val="004407AB"/>
    <w:rsid w:val="00476467"/>
    <w:rsid w:val="0050301C"/>
    <w:rsid w:val="006E579E"/>
    <w:rsid w:val="00800438"/>
    <w:rsid w:val="0085409E"/>
    <w:rsid w:val="008D422D"/>
    <w:rsid w:val="009E3148"/>
    <w:rsid w:val="009F6288"/>
    <w:rsid w:val="00AD559E"/>
    <w:rsid w:val="00B4616C"/>
    <w:rsid w:val="00B56DEF"/>
    <w:rsid w:val="00B8261C"/>
    <w:rsid w:val="00B9311D"/>
    <w:rsid w:val="00BE4DA6"/>
    <w:rsid w:val="00C515B4"/>
    <w:rsid w:val="00C520F0"/>
    <w:rsid w:val="00C60417"/>
    <w:rsid w:val="00D208CC"/>
    <w:rsid w:val="00E2201A"/>
    <w:rsid w:val="00EF7416"/>
    <w:rsid w:val="00F33BB9"/>
    <w:rsid w:val="00F474A9"/>
    <w:rsid w:val="00F550C1"/>
    <w:rsid w:val="00FB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516</Characters>
  <Application>Microsoft Office Word</Application>
  <DocSecurity>0</DocSecurity>
  <Lines>4</Lines>
  <Paragraphs>1</Paragraphs>
  <ScaleCrop>false</ScaleCrop>
  <Company>雨林木风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11</cp:revision>
  <dcterms:created xsi:type="dcterms:W3CDTF">2020-08-31T05:58:00Z</dcterms:created>
  <dcterms:modified xsi:type="dcterms:W3CDTF">2023-08-21T07:35:00Z</dcterms:modified>
</cp:coreProperties>
</file>