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黑体"/>
          <w:b/>
          <w:bCs/>
          <w:color w:val="000000"/>
          <w:sz w:val="44"/>
          <w:szCs w:val="44"/>
        </w:rPr>
      </w:pPr>
      <w:r>
        <w:rPr>
          <w:rFonts w:hint="eastAsia" w:ascii="黑体" w:hAnsi="黑体" w:eastAsia="黑体" w:cs="黑体"/>
          <w:b/>
          <w:bCs/>
          <w:color w:val="000000"/>
          <w:sz w:val="44"/>
          <w:szCs w:val="44"/>
          <w:lang w:eastAsia="zh-CN"/>
        </w:rPr>
        <w:t>202</w:t>
      </w:r>
      <w:r>
        <w:rPr>
          <w:rFonts w:hint="eastAsia" w:ascii="黑体" w:hAnsi="黑体" w:eastAsia="黑体" w:cs="黑体"/>
          <w:b/>
          <w:bCs/>
          <w:color w:val="000000"/>
          <w:sz w:val="44"/>
          <w:szCs w:val="44"/>
          <w:lang w:val="en-US" w:eastAsia="zh-CN"/>
        </w:rPr>
        <w:t>2</w:t>
      </w:r>
      <w:r>
        <w:rPr>
          <w:rFonts w:hint="eastAsia" w:ascii="黑体" w:hAnsi="黑体" w:eastAsia="黑体" w:cs="黑体"/>
          <w:b/>
          <w:bCs/>
          <w:color w:val="000000"/>
          <w:sz w:val="44"/>
          <w:szCs w:val="44"/>
        </w:rPr>
        <w:t>年</w:t>
      </w:r>
      <w:r>
        <w:rPr>
          <w:rFonts w:hint="eastAsia" w:ascii="黑体" w:hAnsi="黑体" w:eastAsia="黑体" w:cs="黑体"/>
          <w:b/>
          <w:bCs/>
          <w:color w:val="000000"/>
          <w:sz w:val="44"/>
          <w:szCs w:val="44"/>
          <w:lang w:eastAsia="zh-CN"/>
        </w:rPr>
        <w:t>度</w:t>
      </w:r>
      <w:r>
        <w:rPr>
          <w:rFonts w:hint="eastAsia" w:ascii="黑体" w:hAnsi="黑体" w:eastAsia="黑体" w:cs="黑体"/>
          <w:b/>
          <w:bCs/>
          <w:color w:val="000000"/>
          <w:sz w:val="44"/>
          <w:szCs w:val="44"/>
        </w:rPr>
        <w:t>部门决算情况说明</w:t>
      </w:r>
    </w:p>
    <w:p>
      <w:pPr>
        <w:spacing w:line="560" w:lineRule="exact"/>
        <w:jc w:val="center"/>
        <w:rPr>
          <w:rFonts w:hint="eastAsia" w:ascii="黑体" w:hAnsi="黑体" w:eastAsia="黑体" w:cs="黑体"/>
          <w:b/>
          <w:bCs/>
          <w:color w:val="000000"/>
          <w:sz w:val="32"/>
          <w:szCs w:val="32"/>
        </w:rPr>
      </w:pP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 xml:space="preserve"> 一、部门情况</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（一）部门</w:t>
      </w:r>
      <w:r>
        <w:rPr>
          <w:rFonts w:hint="eastAsia" w:ascii="仿宋" w:hAnsi="仿宋" w:eastAsia="仿宋" w:cs="仿宋"/>
          <w:color w:val="000000"/>
          <w:sz w:val="32"/>
          <w:szCs w:val="32"/>
          <w:lang w:eastAsia="zh-CN"/>
        </w:rPr>
        <w:t>主要</w:t>
      </w:r>
      <w:r>
        <w:rPr>
          <w:rFonts w:hint="eastAsia" w:ascii="仿宋" w:hAnsi="仿宋" w:eastAsia="仿宋" w:cs="仿宋"/>
          <w:color w:val="000000"/>
          <w:sz w:val="32"/>
          <w:szCs w:val="32"/>
        </w:rPr>
        <w:t>职责</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西长安街街道工委是区委的派出机关，根据区委的授权，全面负责辖区党的建设，领导辖区的工作和基层社会治理；西长安街街道办事处是区政府的派 出机关，依据法律法规的规定，在区政府和街道工委的领导下，履行相应职能。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街道工委主要职责：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1.宣传和执行党的路线、方针、政策，宣传和执行党</w:t>
      </w:r>
      <w:r>
        <w:rPr>
          <w:rFonts w:hint="eastAsia" w:ascii="仿宋_GB2312" w:hAnsi="宋体" w:eastAsia="仿宋_GB2312" w:cs="仿宋_GB2312"/>
          <w:color w:val="000000"/>
          <w:kern w:val="0"/>
          <w:sz w:val="31"/>
          <w:szCs w:val="31"/>
          <w:lang w:val="en-US" w:eastAsia="zh-CN" w:bidi="ar"/>
        </w:rPr>
        <w:t>中</w:t>
      </w:r>
      <w:r>
        <w:rPr>
          <w:rFonts w:hint="eastAsia" w:ascii="仿宋" w:hAnsi="仿宋" w:eastAsia="仿宋" w:cs="仿宋"/>
          <w:color w:val="000000"/>
          <w:sz w:val="32"/>
          <w:szCs w:val="32"/>
          <w:lang w:val="en-US" w:eastAsia="zh-CN"/>
        </w:rPr>
        <w:t xml:space="preserve">央、市委、区委的决议，及时向区委报告辖区有关情况、反映问题、提出意见建议。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2.讨论并决定辖区重大问题，统筹推进平安建设、城市管理、社区建设、民生保障等工作，统筹、协调辖区单位和组织，团结、组织党内外干部和群众，抓好决策部署的组织实施和督促落实。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3.履行全面从严治党主体责任，全面推进辖区党的政治建设、思想建设、组织建设、作风建设、纪律建设，把制度建设贯穿其中，组织协调反腐败工作。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4.落实基层党建工作责任制，加强街道党工委自身建设和基层党组织建设，统筹推进区域化党建和“两新”组织党建、社区党建工作。对党员进行教育、管理、监督和服务，做好经常性的发展党员工作。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5.按照管理权限，对街道机关及所属单位干部进行教育、培训、任免、考核和监督，对市、区政府职能部门派出机构相关作人员的任免、调动、奖惩提出意见，对社区工作者队伍进行教育、管理。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6.负责思想政治、意识形态、精神文明、统一战线工作，领导街道纪工委、人大工委、总工会、团工委、妇联、残联等组织，支持和保证其依照党内法规、法律、法规、规章、各自的章程开展工作。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7.组织维护辖区安全稳定，协调推动社会治安综合治理，承担民兵预备役、征兵、民防工作。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8.承办区委交办的其他事项。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街道办事处主要职责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1.贯彻执行法律、法规、规章和市、区政府的决策部署，依法管理基层公共事务。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2.承担辖区市容环境卫生、绿化美化的管理工作，推进街巷长、河长制工作，组织、协调城市管理综合执法和环境秩序综合治理工作，推进城市精细化管理。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3.协助依法履行安全生产、消防安全、食品安全、环境保护、劳动保障、流动人口及出租房屋监督管理工作，承担辖区应急、防汛和防灾减灾工作。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4.参与制定并组织实施社区建设规划和公共服务设施规划，组织辖区单位、居民和志愿者队伍为社区发展服务。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5.负责社区居民委员会建设，指导社区居民委员会工作，培育、发展社区社会组织，指导、监督社区业主委员会。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6.推进居民自治，动员社会力量参与社区治理，推动形成社区共治合力。向上级政府反映社情民意。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7.组织开展群众性文化、体育、科普活动，开展法治宣传和社会公德教育，推动社区公益事业发展。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8.组织开展公共服务，落实人力社保、民政、卫生健康、教育、住房保障、便民服务等政策，维护老年人、妇女、未成年人、残疾人等合法权益。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9.负责联系、服务辖区单位，营造良好的营商环境。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10.承办区政府交办的其他事项。 </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二</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部门</w:t>
      </w:r>
      <w:r>
        <w:rPr>
          <w:rFonts w:hint="eastAsia" w:ascii="仿宋" w:hAnsi="仿宋" w:eastAsia="仿宋" w:cs="仿宋"/>
          <w:color w:val="000000"/>
          <w:sz w:val="32"/>
          <w:szCs w:val="32"/>
        </w:rPr>
        <w:t>机构设置情况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我部门内设8个职能部门：主要包括纪律检查工作委员会（监察组）、综合办公室、党群工作办公室、平安建设办公室、城市管理办公室、社区建设办公室、民生保障办公室、地区协调服务办公室；4个所属事业单位包括：党群服务中心、全响应街区治理中心、市民服务中心、西单商业区服务中心。</w:t>
      </w:r>
    </w:p>
    <w:p>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人员情况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西长安街街街道办事处截止2022年12月31日，实有在职人数313人，其中，行政人员197人，事业编制人员116人。街道机关离休人员3人，退休人员192人。与2021年度决算数据相比，机关在职人员人数减少3人，离休人员未变动，退休人员增加3人。其中，在职人员人数变动与人事调动相关，退休人员变动为自然增员减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二、2022年收入及支出总体情况</w:t>
      </w:r>
    </w:p>
    <w:p>
      <w:pPr>
        <w:numPr>
          <w:ilvl w:val="0"/>
          <w:numId w:val="1"/>
        </w:numPr>
        <w:spacing w:line="560" w:lineRule="exact"/>
        <w:rPr>
          <w:rFonts w:ascii="仿宋" w:hAnsi="仿宋" w:eastAsia="仿宋" w:cs="仿宋"/>
          <w:sz w:val="32"/>
          <w:szCs w:val="32"/>
          <w:highlight w:val="none"/>
        </w:rPr>
      </w:pPr>
      <w:r>
        <w:rPr>
          <w:rFonts w:hint="eastAsia" w:ascii="仿宋" w:hAnsi="仿宋" w:eastAsia="仿宋" w:cs="仿宋"/>
          <w:sz w:val="32"/>
          <w:szCs w:val="32"/>
          <w:highlight w:val="none"/>
        </w:rPr>
        <w:t>收入决算说明</w:t>
      </w:r>
    </w:p>
    <w:p>
      <w:pPr>
        <w:spacing w:line="560" w:lineRule="exact"/>
        <w:ind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000000"/>
          <w:sz w:val="32"/>
          <w:szCs w:val="32"/>
          <w:lang w:val="en-US" w:eastAsia="zh-CN"/>
        </w:rPr>
        <w:t>2022年年初结转和结余1,898,016.70元，本年收入总计432,605,584.40元。2022年收入较2021年407,030,645.46元，增加25,574,938.94元，同比增长6.28%。一般公共预算财政拨款收入432,605,584.40元，较2021年406,654,095.46元，增加25,951,488.94元，同比增长6.38%。政府性基金预算财政拨款收入0.00元，</w:t>
      </w:r>
      <w:r>
        <w:rPr>
          <w:rFonts w:hint="eastAsia" w:ascii="仿宋" w:hAnsi="仿宋" w:eastAsia="仿宋" w:cs="仿宋"/>
          <w:sz w:val="32"/>
          <w:szCs w:val="32"/>
        </w:rPr>
        <w:t>较</w:t>
      </w:r>
      <w:r>
        <w:rPr>
          <w:rFonts w:hint="eastAsia" w:ascii="仿宋" w:hAnsi="仿宋" w:eastAsia="仿宋" w:cs="仿宋"/>
          <w:sz w:val="32"/>
          <w:szCs w:val="32"/>
          <w:lang w:val="en-US" w:eastAsia="zh-CN"/>
        </w:rPr>
        <w:t>2021</w:t>
      </w:r>
      <w:r>
        <w:rPr>
          <w:rFonts w:hint="eastAsia" w:ascii="仿宋" w:hAnsi="仿宋" w:eastAsia="仿宋" w:cs="仿宋"/>
          <w:sz w:val="32"/>
          <w:szCs w:val="32"/>
        </w:rPr>
        <w:t>年11,950.00元</w:t>
      </w:r>
      <w:r>
        <w:rPr>
          <w:rFonts w:hint="eastAsia" w:ascii="仿宋" w:hAnsi="仿宋" w:eastAsia="仿宋" w:cs="仿宋"/>
          <w:sz w:val="32"/>
          <w:szCs w:val="32"/>
          <w:lang w:eastAsia="zh-CN"/>
        </w:rPr>
        <w:t>，减少11,950.00</w:t>
      </w:r>
      <w:r>
        <w:rPr>
          <w:rFonts w:hint="eastAsia" w:ascii="仿宋" w:hAnsi="仿宋" w:eastAsia="仿宋" w:cs="仿宋"/>
          <w:sz w:val="32"/>
          <w:szCs w:val="32"/>
          <w:highlight w:val="none"/>
        </w:rPr>
        <w:t>元，</w:t>
      </w:r>
      <w:r>
        <w:rPr>
          <w:rFonts w:hint="eastAsia" w:ascii="仿宋" w:hAnsi="仿宋" w:eastAsia="仿宋" w:cs="仿宋"/>
          <w:sz w:val="32"/>
          <w:szCs w:val="32"/>
          <w:highlight w:val="none"/>
          <w:lang w:eastAsia="zh-CN"/>
        </w:rPr>
        <w:t>同比减少</w:t>
      </w:r>
      <w:r>
        <w:rPr>
          <w:rFonts w:hint="eastAsia" w:ascii="仿宋" w:hAnsi="仿宋" w:eastAsia="仿宋" w:cs="仿宋"/>
          <w:color w:val="auto"/>
          <w:sz w:val="32"/>
          <w:szCs w:val="32"/>
          <w:highlight w:val="none"/>
          <w:lang w:val="en-US" w:eastAsia="zh-CN"/>
        </w:rPr>
        <w:t>100.00</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国有资本经营预算财政拨款收入</w:t>
      </w:r>
      <w:r>
        <w:rPr>
          <w:rFonts w:hint="eastAsia" w:ascii="仿宋" w:hAnsi="仿宋" w:eastAsia="仿宋" w:cs="仿宋"/>
          <w:color w:val="auto"/>
          <w:sz w:val="32"/>
          <w:szCs w:val="32"/>
          <w:lang w:val="en-US" w:eastAsia="zh-CN"/>
        </w:rPr>
        <w:t>0.00元，较2021年364,600.00元，减少364,600.00元，同比减少100.00%。</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年度</w:t>
      </w:r>
      <w:r>
        <w:rPr>
          <w:rFonts w:hint="eastAsia" w:ascii="仿宋" w:hAnsi="仿宋" w:eastAsia="仿宋" w:cs="仿宋"/>
          <w:color w:val="auto"/>
          <w:sz w:val="32"/>
          <w:szCs w:val="32"/>
          <w:lang w:eastAsia="zh-CN"/>
        </w:rPr>
        <w:t>本部门当年</w:t>
      </w:r>
      <w:r>
        <w:rPr>
          <w:rFonts w:hint="eastAsia" w:ascii="仿宋" w:hAnsi="仿宋" w:eastAsia="仿宋" w:cs="仿宋"/>
          <w:color w:val="auto"/>
          <w:sz w:val="32"/>
          <w:szCs w:val="32"/>
        </w:rPr>
        <w:t>收入全部来源于财政拨款，共计</w:t>
      </w:r>
      <w:r>
        <w:rPr>
          <w:rFonts w:hint="eastAsia" w:ascii="仿宋" w:hAnsi="仿宋" w:eastAsia="仿宋" w:cs="仿宋"/>
          <w:color w:val="000000"/>
          <w:sz w:val="32"/>
          <w:szCs w:val="32"/>
          <w:lang w:val="en-US" w:eastAsia="zh-CN"/>
        </w:rPr>
        <w:t>432,605,584.40</w:t>
      </w:r>
      <w:r>
        <w:rPr>
          <w:rFonts w:hint="eastAsia" w:ascii="仿宋" w:hAnsi="仿宋" w:eastAsia="仿宋" w:cs="仿宋"/>
          <w:color w:val="auto"/>
          <w:sz w:val="32"/>
          <w:szCs w:val="32"/>
        </w:rPr>
        <w:t>元，其中一般公共预算财政拨款收入</w:t>
      </w:r>
      <w:r>
        <w:rPr>
          <w:rFonts w:hint="eastAsia" w:ascii="仿宋" w:hAnsi="仿宋" w:eastAsia="仿宋" w:cs="仿宋"/>
          <w:color w:val="000000"/>
          <w:sz w:val="32"/>
          <w:szCs w:val="32"/>
          <w:lang w:val="en-US" w:eastAsia="zh-CN"/>
        </w:rPr>
        <w:t>432,605,584.40</w:t>
      </w:r>
      <w:r>
        <w:rPr>
          <w:rFonts w:hint="eastAsia" w:ascii="仿宋" w:hAnsi="仿宋" w:eastAsia="仿宋" w:cs="仿宋"/>
          <w:color w:val="auto"/>
          <w:sz w:val="32"/>
          <w:szCs w:val="32"/>
        </w:rPr>
        <w:t>元，占比</w:t>
      </w:r>
      <w:r>
        <w:rPr>
          <w:rFonts w:hint="eastAsia" w:ascii="仿宋" w:hAnsi="仿宋" w:eastAsia="仿宋" w:cs="仿宋"/>
          <w:color w:val="auto"/>
          <w:sz w:val="32"/>
          <w:szCs w:val="32"/>
          <w:lang w:val="en-US" w:eastAsia="zh-CN"/>
        </w:rPr>
        <w:t>100.00</w:t>
      </w:r>
      <w:r>
        <w:rPr>
          <w:rFonts w:hint="eastAsia" w:ascii="仿宋" w:hAnsi="仿宋" w:eastAsia="仿宋" w:cs="仿宋"/>
          <w:color w:val="auto"/>
          <w:sz w:val="32"/>
          <w:szCs w:val="32"/>
        </w:rPr>
        <w:t>%；政府性基金预算财政拨款收入</w:t>
      </w:r>
      <w:r>
        <w:rPr>
          <w:rFonts w:hint="eastAsia" w:ascii="仿宋" w:hAnsi="仿宋" w:eastAsia="仿宋" w:cs="仿宋"/>
          <w:sz w:val="32"/>
          <w:szCs w:val="32"/>
          <w:lang w:val="en-US" w:eastAsia="zh-CN"/>
        </w:rPr>
        <w:t>0.00</w:t>
      </w:r>
      <w:r>
        <w:rPr>
          <w:rFonts w:hint="eastAsia" w:ascii="仿宋" w:hAnsi="仿宋" w:eastAsia="仿宋" w:cs="仿宋"/>
          <w:color w:val="auto"/>
          <w:sz w:val="32"/>
          <w:szCs w:val="32"/>
        </w:rPr>
        <w:t>元，占比0.</w:t>
      </w:r>
      <w:r>
        <w:rPr>
          <w:rFonts w:hint="eastAsia" w:ascii="仿宋" w:hAnsi="仿宋" w:eastAsia="仿宋" w:cs="仿宋"/>
          <w:color w:val="auto"/>
          <w:sz w:val="32"/>
          <w:szCs w:val="32"/>
          <w:lang w:val="en-US" w:eastAsia="zh-CN"/>
        </w:rPr>
        <w:t>00%；</w:t>
      </w:r>
      <w:r>
        <w:rPr>
          <w:rFonts w:hint="eastAsia" w:ascii="仿宋" w:hAnsi="仿宋" w:eastAsia="仿宋" w:cs="仿宋"/>
          <w:color w:val="auto"/>
          <w:sz w:val="32"/>
          <w:szCs w:val="32"/>
          <w:lang w:eastAsia="zh-CN"/>
        </w:rPr>
        <w:t>国有资本经营预算财政拨款收入</w:t>
      </w:r>
      <w:r>
        <w:rPr>
          <w:rFonts w:hint="eastAsia" w:ascii="仿宋" w:hAnsi="仿宋" w:eastAsia="仿宋" w:cs="仿宋"/>
          <w:color w:val="auto"/>
          <w:sz w:val="32"/>
          <w:szCs w:val="32"/>
          <w:lang w:val="en-US" w:eastAsia="zh-CN"/>
        </w:rPr>
        <w:t>0.00元，占比0.00%</w:t>
      </w:r>
      <w:r>
        <w:rPr>
          <w:rFonts w:hint="eastAsia" w:ascii="仿宋" w:hAnsi="仿宋" w:eastAsia="仿宋" w:cs="仿宋"/>
          <w:color w:val="auto"/>
          <w:sz w:val="32"/>
          <w:szCs w:val="32"/>
        </w:rPr>
        <w:t>。</w:t>
      </w:r>
    </w:p>
    <w:p>
      <w:pPr>
        <w:numPr>
          <w:ilvl w:val="0"/>
          <w:numId w:val="1"/>
        </w:num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支出决算说明</w:t>
      </w:r>
    </w:p>
    <w:p>
      <w:pPr>
        <w:spacing w:line="560" w:lineRule="exact"/>
        <w:ind w:firstLine="640" w:firstLineChars="200"/>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年支出总计434,503,601.10元。较20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年支出总计407,436,159.59元，</w:t>
      </w:r>
      <w:r>
        <w:rPr>
          <w:rFonts w:hint="eastAsia" w:ascii="仿宋" w:hAnsi="仿宋" w:eastAsia="仿宋" w:cs="仿宋"/>
          <w:color w:val="000000"/>
          <w:sz w:val="32"/>
          <w:szCs w:val="32"/>
          <w:lang w:eastAsia="zh-CN"/>
        </w:rPr>
        <w:t>增加27,067,441.51</w:t>
      </w:r>
      <w:r>
        <w:rPr>
          <w:rFonts w:hint="eastAsia" w:ascii="仿宋" w:hAnsi="仿宋" w:eastAsia="仿宋" w:cs="仿宋"/>
          <w:color w:val="000000"/>
          <w:sz w:val="32"/>
          <w:szCs w:val="32"/>
        </w:rPr>
        <w:t>元，</w:t>
      </w:r>
      <w:r>
        <w:rPr>
          <w:rFonts w:hint="eastAsia" w:ascii="仿宋" w:hAnsi="仿宋" w:eastAsia="仿宋" w:cs="仿宋"/>
          <w:color w:val="000000"/>
          <w:sz w:val="32"/>
          <w:szCs w:val="32"/>
          <w:lang w:eastAsia="zh-CN"/>
        </w:rPr>
        <w:t>同比增长</w:t>
      </w:r>
      <w:r>
        <w:rPr>
          <w:rFonts w:hint="eastAsia" w:ascii="仿宋" w:hAnsi="仿宋" w:eastAsia="仿宋" w:cs="仿宋"/>
          <w:color w:val="000000"/>
          <w:sz w:val="32"/>
          <w:szCs w:val="32"/>
          <w:lang w:val="en-US" w:eastAsia="zh-CN"/>
        </w:rPr>
        <w:t>6.64</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此外，</w:t>
      </w:r>
      <w:r>
        <w:rPr>
          <w:rFonts w:hint="eastAsia" w:ascii="仿宋" w:hAnsi="仿宋" w:eastAsia="仿宋" w:cs="仿宋"/>
          <w:color w:val="000000"/>
          <w:sz w:val="32"/>
          <w:szCs w:val="32"/>
          <w:lang w:val="en-US" w:eastAsia="zh-CN"/>
        </w:rPr>
        <w:t>2022年年末结转和结余0.00元，较2021年年末结转和结余1,986,577.75元，减少1,986,577.75元，同</w:t>
      </w:r>
      <w:r>
        <w:rPr>
          <w:rFonts w:hint="eastAsia" w:ascii="仿宋" w:hAnsi="仿宋" w:eastAsia="仿宋" w:cs="仿宋"/>
          <w:color w:val="000000"/>
          <w:sz w:val="32"/>
          <w:szCs w:val="32"/>
          <w:highlight w:val="none"/>
          <w:lang w:val="en-US" w:eastAsia="zh-CN"/>
        </w:rPr>
        <w:t>比减少100.00%。</w:t>
      </w:r>
    </w:p>
    <w:p>
      <w:pPr>
        <w:spacing w:line="560" w:lineRule="exact"/>
        <w:ind w:firstLine="640" w:firstLineChars="200"/>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1.</w:t>
      </w:r>
      <w:r>
        <w:rPr>
          <w:rFonts w:hint="eastAsia" w:ascii="仿宋" w:hAnsi="仿宋" w:eastAsia="仿宋" w:cs="仿宋"/>
          <w:color w:val="000000"/>
          <w:sz w:val="32"/>
          <w:szCs w:val="32"/>
          <w:highlight w:val="none"/>
          <w:lang w:val="en-US" w:eastAsia="zh-CN"/>
        </w:rPr>
        <w:t>2022年</w:t>
      </w:r>
      <w:r>
        <w:rPr>
          <w:rFonts w:hint="eastAsia" w:ascii="仿宋" w:hAnsi="仿宋" w:eastAsia="仿宋" w:cs="仿宋"/>
          <w:color w:val="000000"/>
          <w:sz w:val="32"/>
          <w:szCs w:val="32"/>
          <w:highlight w:val="none"/>
        </w:rPr>
        <w:t>一般公共预算财政拨款支出434,446,701.10元。较20</w:t>
      </w:r>
      <w:r>
        <w:rPr>
          <w:rFonts w:hint="eastAsia" w:ascii="仿宋" w:hAnsi="仿宋" w:eastAsia="仿宋" w:cs="仿宋"/>
          <w:color w:val="000000"/>
          <w:sz w:val="32"/>
          <w:szCs w:val="32"/>
          <w:highlight w:val="none"/>
          <w:lang w:val="en-US" w:eastAsia="zh-CN"/>
        </w:rPr>
        <w:t>21</w:t>
      </w:r>
      <w:r>
        <w:rPr>
          <w:rFonts w:hint="eastAsia" w:ascii="仿宋" w:hAnsi="仿宋" w:eastAsia="仿宋" w:cs="仿宋"/>
          <w:color w:val="000000"/>
          <w:sz w:val="32"/>
          <w:szCs w:val="32"/>
          <w:highlight w:val="none"/>
        </w:rPr>
        <w:t>年一般公共预算财政拨款支出406</w:t>
      </w:r>
      <w:r>
        <w:rPr>
          <w:rFonts w:hint="eastAsia" w:ascii="仿宋" w:hAnsi="仿宋" w:eastAsia="仿宋" w:cs="仿宋"/>
          <w:color w:val="000000"/>
          <w:sz w:val="32"/>
          <w:szCs w:val="32"/>
          <w:highlight w:val="none"/>
          <w:lang w:val="en-US" w:eastAsia="zh-CN"/>
        </w:rPr>
        <w:t>,</w:t>
      </w:r>
      <w:r>
        <w:rPr>
          <w:rFonts w:hint="eastAsia" w:ascii="仿宋" w:hAnsi="仿宋" w:eastAsia="仿宋" w:cs="仿宋"/>
          <w:color w:val="000000"/>
          <w:sz w:val="32"/>
          <w:szCs w:val="32"/>
          <w:highlight w:val="none"/>
        </w:rPr>
        <w:t>323</w:t>
      </w:r>
      <w:r>
        <w:rPr>
          <w:rFonts w:hint="eastAsia" w:ascii="仿宋" w:hAnsi="仿宋" w:eastAsia="仿宋" w:cs="仿宋"/>
          <w:color w:val="000000"/>
          <w:sz w:val="32"/>
          <w:szCs w:val="32"/>
          <w:highlight w:val="none"/>
          <w:lang w:val="en-US" w:eastAsia="zh-CN"/>
        </w:rPr>
        <w:t>,</w:t>
      </w:r>
      <w:r>
        <w:rPr>
          <w:rFonts w:hint="eastAsia" w:ascii="仿宋" w:hAnsi="仿宋" w:eastAsia="仿宋" w:cs="仿宋"/>
          <w:color w:val="000000"/>
          <w:sz w:val="32"/>
          <w:szCs w:val="32"/>
          <w:highlight w:val="none"/>
        </w:rPr>
        <w:t>674.59元，</w:t>
      </w:r>
      <w:r>
        <w:rPr>
          <w:rFonts w:hint="eastAsia" w:ascii="仿宋" w:hAnsi="仿宋" w:eastAsia="仿宋" w:cs="仿宋"/>
          <w:color w:val="000000"/>
          <w:sz w:val="32"/>
          <w:szCs w:val="32"/>
          <w:highlight w:val="none"/>
          <w:lang w:eastAsia="zh-CN"/>
        </w:rPr>
        <w:t>增加28,123,026.51</w:t>
      </w:r>
      <w:r>
        <w:rPr>
          <w:rFonts w:hint="eastAsia" w:ascii="仿宋" w:hAnsi="仿宋" w:eastAsia="仿宋" w:cs="仿宋"/>
          <w:color w:val="000000"/>
          <w:sz w:val="32"/>
          <w:szCs w:val="32"/>
          <w:highlight w:val="none"/>
        </w:rPr>
        <w:t>元，</w:t>
      </w:r>
      <w:r>
        <w:rPr>
          <w:rFonts w:hint="eastAsia" w:ascii="仿宋" w:hAnsi="仿宋" w:eastAsia="仿宋" w:cs="仿宋"/>
          <w:color w:val="000000"/>
          <w:sz w:val="32"/>
          <w:szCs w:val="32"/>
          <w:highlight w:val="none"/>
          <w:lang w:eastAsia="zh-CN"/>
        </w:rPr>
        <w:t>同比</w:t>
      </w:r>
      <w:r>
        <w:rPr>
          <w:rFonts w:hint="eastAsia" w:ascii="仿宋" w:hAnsi="仿宋" w:eastAsia="仿宋" w:cs="仿宋"/>
          <w:color w:val="000000"/>
          <w:sz w:val="32"/>
          <w:szCs w:val="32"/>
          <w:highlight w:val="none"/>
        </w:rPr>
        <w:t>增长</w:t>
      </w:r>
      <w:r>
        <w:rPr>
          <w:rFonts w:hint="eastAsia" w:ascii="仿宋" w:hAnsi="仿宋" w:eastAsia="仿宋" w:cs="仿宋"/>
          <w:color w:val="000000"/>
          <w:sz w:val="32"/>
          <w:szCs w:val="32"/>
          <w:highlight w:val="none"/>
          <w:lang w:val="en-US" w:eastAsia="zh-CN"/>
        </w:rPr>
        <w:t>6.92</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highlight w:val="none"/>
          <w:lang w:eastAsia="zh-CN"/>
        </w:rPr>
        <w:t>其中，</w:t>
      </w:r>
      <w:r>
        <w:rPr>
          <w:rFonts w:hint="eastAsia" w:ascii="仿宋" w:hAnsi="仿宋" w:eastAsia="仿宋" w:cs="仿宋"/>
          <w:color w:val="000000"/>
          <w:sz w:val="32"/>
          <w:szCs w:val="32"/>
          <w:highlight w:val="none"/>
        </w:rPr>
        <w:t>基本支出决算128,990,448.18元</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项目支出决算305,456,252.92元。主要项目</w:t>
      </w:r>
      <w:r>
        <w:rPr>
          <w:rFonts w:hint="eastAsia" w:ascii="仿宋" w:hAnsi="仿宋" w:eastAsia="仿宋" w:cs="仿宋"/>
          <w:color w:val="000000"/>
          <w:sz w:val="32"/>
          <w:szCs w:val="32"/>
          <w:highlight w:val="none"/>
          <w:lang w:eastAsia="zh-CN"/>
        </w:rPr>
        <w:t>支出是</w:t>
      </w:r>
      <w:r>
        <w:rPr>
          <w:rFonts w:hint="eastAsia" w:ascii="仿宋" w:hAnsi="仿宋" w:eastAsia="仿宋" w:cs="仿宋"/>
          <w:color w:val="000000"/>
          <w:sz w:val="32"/>
          <w:szCs w:val="32"/>
          <w:highlight w:val="none"/>
        </w:rPr>
        <w:t>①城乡社区支出②一般公共服务支出③社会保障和就业支出④住房保障支出⑤卫生健康支出。</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2022年</w:t>
      </w:r>
      <w:r>
        <w:rPr>
          <w:rFonts w:hint="eastAsia" w:ascii="仿宋" w:hAnsi="仿宋" w:eastAsia="仿宋" w:cs="仿宋"/>
          <w:color w:val="000000"/>
          <w:sz w:val="32"/>
          <w:szCs w:val="32"/>
        </w:rPr>
        <w:t>政府性基金预算财政拨款支出</w:t>
      </w:r>
      <w:r>
        <w:rPr>
          <w:rFonts w:hint="eastAsia" w:ascii="仿宋" w:hAnsi="仿宋" w:eastAsia="仿宋" w:cs="仿宋"/>
          <w:color w:val="000000"/>
          <w:sz w:val="32"/>
          <w:szCs w:val="32"/>
          <w:lang w:val="en-US" w:eastAsia="zh-CN"/>
        </w:rPr>
        <w:t>0.00</w:t>
      </w:r>
      <w:r>
        <w:rPr>
          <w:rFonts w:hint="eastAsia" w:ascii="仿宋" w:hAnsi="仿宋" w:eastAsia="仿宋" w:cs="仿宋"/>
          <w:color w:val="000000"/>
          <w:sz w:val="32"/>
          <w:szCs w:val="32"/>
        </w:rPr>
        <w:t>元。较</w:t>
      </w:r>
      <w:r>
        <w:rPr>
          <w:rFonts w:hint="eastAsia" w:ascii="仿宋" w:hAnsi="仿宋" w:eastAsia="仿宋" w:cs="仿宋"/>
          <w:color w:val="000000"/>
          <w:sz w:val="32"/>
          <w:szCs w:val="32"/>
          <w:lang w:val="en-US" w:eastAsia="zh-CN"/>
        </w:rPr>
        <w:t>2021</w:t>
      </w:r>
      <w:r>
        <w:rPr>
          <w:rFonts w:hint="eastAsia" w:ascii="仿宋" w:hAnsi="仿宋" w:eastAsia="仿宋" w:cs="仿宋"/>
          <w:color w:val="000000"/>
          <w:sz w:val="32"/>
          <w:szCs w:val="32"/>
        </w:rPr>
        <w:t>年政府性基金预算财政拨款支出810</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225</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rPr>
        <w:t>元，</w:t>
      </w:r>
      <w:r>
        <w:rPr>
          <w:rFonts w:hint="eastAsia" w:ascii="仿宋" w:hAnsi="仿宋" w:eastAsia="仿宋" w:cs="仿宋"/>
          <w:color w:val="000000"/>
          <w:sz w:val="32"/>
          <w:szCs w:val="32"/>
          <w:lang w:eastAsia="zh-CN"/>
        </w:rPr>
        <w:t>减少</w:t>
      </w:r>
      <w:r>
        <w:rPr>
          <w:rFonts w:hint="eastAsia" w:ascii="仿宋" w:hAnsi="仿宋" w:eastAsia="仿宋" w:cs="仿宋"/>
          <w:color w:val="000000"/>
          <w:sz w:val="32"/>
          <w:szCs w:val="32"/>
        </w:rPr>
        <w:t>810</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225</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lang w:eastAsia="zh-CN"/>
        </w:rPr>
        <w:t>元，同比减少</w:t>
      </w:r>
      <w:r>
        <w:rPr>
          <w:rFonts w:hint="eastAsia" w:ascii="仿宋" w:hAnsi="仿宋" w:eastAsia="仿宋" w:cs="仿宋"/>
          <w:color w:val="000000"/>
          <w:sz w:val="32"/>
          <w:szCs w:val="32"/>
          <w:lang w:val="en-US" w:eastAsia="zh-CN"/>
        </w:rPr>
        <w:t>100.00</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其中，</w:t>
      </w:r>
      <w:r>
        <w:rPr>
          <w:rFonts w:hint="eastAsia" w:ascii="仿宋" w:hAnsi="仿宋" w:eastAsia="仿宋" w:cs="仿宋"/>
          <w:color w:val="000000"/>
          <w:sz w:val="32"/>
          <w:szCs w:val="32"/>
        </w:rPr>
        <w:t>基本支出决算0.00元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项目支出决算</w:t>
      </w:r>
      <w:r>
        <w:rPr>
          <w:rFonts w:hint="eastAsia" w:ascii="仿宋" w:hAnsi="仿宋" w:eastAsia="仿宋" w:cs="仿宋"/>
          <w:color w:val="000000"/>
          <w:sz w:val="32"/>
          <w:szCs w:val="32"/>
          <w:lang w:val="en-US" w:eastAsia="zh-CN"/>
        </w:rPr>
        <w:t>0.00</w:t>
      </w:r>
      <w:r>
        <w:rPr>
          <w:rFonts w:hint="eastAsia" w:ascii="仿宋" w:hAnsi="仿宋" w:eastAsia="仿宋" w:cs="仿宋"/>
          <w:color w:val="000000"/>
          <w:sz w:val="32"/>
          <w:szCs w:val="32"/>
        </w:rPr>
        <w:t>元。</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3.2022年</w:t>
      </w:r>
      <w:r>
        <w:rPr>
          <w:rFonts w:hint="eastAsia" w:ascii="仿宋" w:hAnsi="仿宋" w:eastAsia="仿宋" w:cs="仿宋"/>
          <w:color w:val="auto"/>
          <w:sz w:val="32"/>
          <w:szCs w:val="32"/>
          <w:lang w:eastAsia="zh-CN"/>
        </w:rPr>
        <w:t>国有资本经营预算财政拨款</w:t>
      </w:r>
      <w:r>
        <w:rPr>
          <w:rFonts w:hint="eastAsia" w:ascii="仿宋" w:hAnsi="仿宋" w:eastAsia="仿宋" w:cs="仿宋"/>
          <w:color w:val="000000"/>
          <w:sz w:val="32"/>
          <w:szCs w:val="32"/>
        </w:rPr>
        <w:t>支出56,900.00元。较</w:t>
      </w:r>
      <w:r>
        <w:rPr>
          <w:rFonts w:hint="eastAsia" w:ascii="仿宋" w:hAnsi="仿宋" w:eastAsia="仿宋" w:cs="仿宋"/>
          <w:color w:val="000000"/>
          <w:sz w:val="32"/>
          <w:szCs w:val="32"/>
          <w:lang w:val="en-US" w:eastAsia="zh-CN"/>
        </w:rPr>
        <w:t>2021</w:t>
      </w:r>
      <w:r>
        <w:rPr>
          <w:rFonts w:hint="eastAsia" w:ascii="仿宋" w:hAnsi="仿宋" w:eastAsia="仿宋" w:cs="仿宋"/>
          <w:color w:val="000000"/>
          <w:sz w:val="32"/>
          <w:szCs w:val="32"/>
        </w:rPr>
        <w:t>年</w:t>
      </w:r>
      <w:r>
        <w:rPr>
          <w:rFonts w:hint="eastAsia" w:ascii="仿宋" w:hAnsi="仿宋" w:eastAsia="仿宋" w:cs="仿宋"/>
          <w:color w:val="auto"/>
          <w:sz w:val="32"/>
          <w:szCs w:val="32"/>
          <w:lang w:eastAsia="zh-CN"/>
        </w:rPr>
        <w:t>国有资本经营预算财政拨款</w:t>
      </w:r>
      <w:r>
        <w:rPr>
          <w:rFonts w:hint="eastAsia" w:ascii="仿宋" w:hAnsi="仿宋" w:eastAsia="仿宋" w:cs="仿宋"/>
          <w:color w:val="000000"/>
          <w:sz w:val="32"/>
          <w:szCs w:val="32"/>
        </w:rPr>
        <w:t>支出302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260</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rPr>
        <w:t>元，</w:t>
      </w:r>
      <w:r>
        <w:rPr>
          <w:rFonts w:hint="eastAsia" w:ascii="仿宋" w:hAnsi="仿宋" w:eastAsia="仿宋" w:cs="仿宋"/>
          <w:color w:val="000000"/>
          <w:sz w:val="32"/>
          <w:szCs w:val="32"/>
          <w:lang w:eastAsia="zh-CN"/>
        </w:rPr>
        <w:t>减少245,360.00元，同比减少</w:t>
      </w:r>
      <w:r>
        <w:rPr>
          <w:rFonts w:hint="eastAsia" w:ascii="仿宋" w:hAnsi="仿宋" w:eastAsia="仿宋" w:cs="仿宋"/>
          <w:color w:val="000000"/>
          <w:sz w:val="32"/>
          <w:szCs w:val="32"/>
          <w:lang w:val="en-US" w:eastAsia="zh-CN"/>
        </w:rPr>
        <w:t>81.18</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其中，</w:t>
      </w:r>
      <w:r>
        <w:rPr>
          <w:rFonts w:hint="eastAsia" w:ascii="仿宋" w:hAnsi="仿宋" w:eastAsia="仿宋" w:cs="仿宋"/>
          <w:color w:val="000000"/>
          <w:sz w:val="32"/>
          <w:szCs w:val="32"/>
        </w:rPr>
        <w:t>基本支出决算0.00元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项目支出决算56,900.00元。</w:t>
      </w:r>
      <w:r>
        <w:rPr>
          <w:rFonts w:hint="eastAsia" w:ascii="仿宋" w:hAnsi="仿宋" w:eastAsia="仿宋" w:cs="仿宋"/>
          <w:color w:val="000000"/>
          <w:sz w:val="32"/>
          <w:szCs w:val="32"/>
          <w:lang w:eastAsia="zh-CN"/>
        </w:rPr>
        <w:t>主要</w:t>
      </w:r>
      <w:r>
        <w:rPr>
          <w:rFonts w:hint="eastAsia" w:ascii="仿宋" w:hAnsi="仿宋" w:eastAsia="仿宋" w:cs="仿宋"/>
          <w:color w:val="000000"/>
          <w:sz w:val="32"/>
          <w:szCs w:val="32"/>
        </w:rPr>
        <w:t>项目</w:t>
      </w:r>
      <w:r>
        <w:rPr>
          <w:rFonts w:hint="eastAsia" w:ascii="仿宋" w:hAnsi="仿宋" w:eastAsia="仿宋" w:cs="仿宋"/>
          <w:color w:val="000000"/>
          <w:sz w:val="32"/>
          <w:szCs w:val="32"/>
          <w:lang w:eastAsia="zh-CN"/>
        </w:rPr>
        <w:t>支出</w:t>
      </w:r>
      <w:r>
        <w:rPr>
          <w:rFonts w:hint="eastAsia" w:ascii="仿宋" w:hAnsi="仿宋" w:eastAsia="仿宋" w:cs="仿宋"/>
          <w:color w:val="000000"/>
          <w:sz w:val="32"/>
          <w:szCs w:val="32"/>
        </w:rPr>
        <w:t>是国有资本经营预算支出。</w:t>
      </w:r>
    </w:p>
    <w:p>
      <w:pPr>
        <w:spacing w:line="560" w:lineRule="exact"/>
        <w:ind w:firstLine="640" w:firstLineChars="200"/>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2022年</w:t>
      </w:r>
      <w:r>
        <w:rPr>
          <w:rFonts w:hint="eastAsia" w:ascii="仿宋" w:hAnsi="仿宋" w:eastAsia="仿宋" w:cs="仿宋"/>
          <w:color w:val="000000"/>
          <w:sz w:val="32"/>
          <w:szCs w:val="32"/>
          <w:highlight w:val="none"/>
          <w:lang w:eastAsia="zh-CN"/>
        </w:rPr>
        <w:t>西长安街街道办事处继续</w:t>
      </w:r>
      <w:r>
        <w:rPr>
          <w:rFonts w:hint="eastAsia" w:ascii="仿宋" w:hAnsi="仿宋" w:eastAsia="仿宋" w:cs="仿宋"/>
          <w:color w:val="000000"/>
          <w:sz w:val="32"/>
          <w:szCs w:val="32"/>
          <w:highlight w:val="none"/>
        </w:rPr>
        <w:t>认真落实中央、北京市关于过“紧日子”工作的重要决策部署，牢固树立艰苦奋斗、勤俭节约的思想，压减一般性支出，落实“三保”工作责任</w:t>
      </w:r>
      <w:r>
        <w:rPr>
          <w:rFonts w:hint="eastAsia" w:ascii="仿宋" w:hAnsi="仿宋" w:eastAsia="仿宋" w:cs="仿宋"/>
          <w:color w:val="000000"/>
          <w:sz w:val="32"/>
          <w:szCs w:val="32"/>
          <w:highlight w:val="none"/>
          <w:lang w:eastAsia="zh-CN"/>
        </w:rPr>
        <w:t>，提高资金统筹使用效率，在保质保量完成市区重点任务、重点工作的同时各项支出占比与</w:t>
      </w:r>
      <w:r>
        <w:rPr>
          <w:rFonts w:hint="eastAsia" w:ascii="仿宋" w:hAnsi="仿宋" w:eastAsia="仿宋" w:cs="仿宋"/>
          <w:color w:val="000000"/>
          <w:sz w:val="32"/>
          <w:szCs w:val="32"/>
          <w:highlight w:val="none"/>
          <w:lang w:val="en-US" w:eastAsia="zh-CN"/>
        </w:rPr>
        <w:t>2021年基本持平</w:t>
      </w:r>
      <w:r>
        <w:rPr>
          <w:rFonts w:hint="eastAsia" w:ascii="仿宋" w:hAnsi="仿宋" w:eastAsia="仿宋" w:cs="仿宋"/>
          <w:color w:val="000000"/>
          <w:sz w:val="32"/>
          <w:szCs w:val="32"/>
          <w:highlight w:val="none"/>
          <w:lang w:eastAsia="zh-CN"/>
        </w:rPr>
        <w:t>。</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、部门</w:t>
      </w:r>
      <w:r>
        <w:rPr>
          <w:rFonts w:hint="eastAsia" w:ascii="仿宋" w:hAnsi="仿宋" w:eastAsia="仿宋" w:cs="仿宋"/>
          <w:color w:val="000000"/>
          <w:sz w:val="32"/>
          <w:szCs w:val="32"/>
          <w:lang w:eastAsia="zh-CN"/>
        </w:rPr>
        <w:t>一般公共预算</w:t>
      </w:r>
      <w:r>
        <w:rPr>
          <w:rFonts w:hint="eastAsia" w:ascii="仿宋" w:hAnsi="仿宋" w:eastAsia="仿宋" w:cs="仿宋"/>
          <w:color w:val="000000"/>
          <w:sz w:val="32"/>
          <w:szCs w:val="32"/>
        </w:rPr>
        <w:t>财政拨款“三公”经费</w:t>
      </w:r>
      <w:r>
        <w:rPr>
          <w:rFonts w:hint="eastAsia" w:ascii="仿宋" w:hAnsi="仿宋" w:eastAsia="仿宋" w:cs="仿宋"/>
          <w:color w:val="000000"/>
          <w:sz w:val="32"/>
          <w:szCs w:val="32"/>
          <w:lang w:eastAsia="zh-CN"/>
        </w:rPr>
        <w:t>决算</w:t>
      </w:r>
      <w:r>
        <w:rPr>
          <w:rFonts w:hint="eastAsia" w:ascii="仿宋" w:hAnsi="仿宋" w:eastAsia="仿宋" w:cs="仿宋"/>
          <w:color w:val="000000"/>
          <w:sz w:val="32"/>
          <w:szCs w:val="32"/>
        </w:rPr>
        <w:t>说明</w:t>
      </w:r>
    </w:p>
    <w:p>
      <w:pPr>
        <w:spacing w:line="56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年部门决算“三公”经费财政拨款支出6,471.03元，较20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年度支出13,114.42元</w:t>
      </w:r>
      <w:r>
        <w:rPr>
          <w:rFonts w:hint="eastAsia" w:ascii="仿宋" w:hAnsi="仿宋" w:eastAsia="仿宋" w:cs="仿宋"/>
          <w:color w:val="000000"/>
          <w:sz w:val="32"/>
          <w:szCs w:val="32"/>
          <w:lang w:eastAsia="zh-CN"/>
        </w:rPr>
        <w:t>减少6,643.39</w:t>
      </w:r>
      <w:r>
        <w:rPr>
          <w:rFonts w:hint="eastAsia" w:ascii="仿宋" w:hAnsi="仿宋" w:eastAsia="仿宋" w:cs="仿宋"/>
          <w:color w:val="000000"/>
          <w:sz w:val="32"/>
          <w:szCs w:val="32"/>
        </w:rPr>
        <w:t>元，</w:t>
      </w:r>
      <w:r>
        <w:rPr>
          <w:rFonts w:hint="eastAsia" w:ascii="仿宋" w:hAnsi="仿宋" w:eastAsia="仿宋" w:cs="仿宋"/>
          <w:color w:val="000000"/>
          <w:sz w:val="32"/>
          <w:szCs w:val="32"/>
          <w:lang w:eastAsia="zh-CN"/>
        </w:rPr>
        <w:t>减少</w:t>
      </w:r>
      <w:r>
        <w:rPr>
          <w:rFonts w:hint="eastAsia" w:ascii="仿宋" w:hAnsi="仿宋" w:eastAsia="仿宋" w:cs="仿宋"/>
          <w:color w:val="000000"/>
          <w:sz w:val="32"/>
          <w:szCs w:val="32"/>
          <w:lang w:val="en-US" w:eastAsia="zh-CN"/>
        </w:rPr>
        <w:t>50.66</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主要原因是</w:t>
      </w:r>
      <w:r>
        <w:rPr>
          <w:rFonts w:hint="eastAsia" w:ascii="仿宋" w:hAnsi="仿宋" w:eastAsia="仿宋" w:cs="仿宋"/>
          <w:color w:val="000000"/>
          <w:sz w:val="32"/>
          <w:szCs w:val="32"/>
          <w:lang w:val="en-US" w:eastAsia="zh-CN"/>
        </w:rPr>
        <w:t>公务用车购置及运行维护费的减少</w:t>
      </w:r>
      <w:r>
        <w:rPr>
          <w:rFonts w:hint="eastAsia" w:ascii="仿宋" w:hAnsi="仿宋" w:eastAsia="仿宋" w:cs="仿宋"/>
          <w:color w:val="000000"/>
          <w:sz w:val="32"/>
          <w:szCs w:val="32"/>
          <w:lang w:eastAsia="zh-CN"/>
        </w:rPr>
        <w:t>。</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lang w:eastAsia="zh-CN"/>
        </w:rPr>
        <w:t>（一）</w:t>
      </w:r>
      <w:r>
        <w:rPr>
          <w:rFonts w:hint="eastAsia" w:ascii="仿宋" w:hAnsi="仿宋" w:eastAsia="仿宋" w:cs="仿宋"/>
          <w:color w:val="000000"/>
          <w:sz w:val="32"/>
          <w:szCs w:val="32"/>
        </w:rPr>
        <w:t>因公出国（境）费</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年未发生因公出国（境）支出。</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因公出国（境）团组情况：因公出国（境）团组数</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个，累计人次</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人。其中：科研类因公出国（境）0元，团组数0个，累计人次0人;统战类因公出国（境）0元，团组数0个，累计人次0人。</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lang w:eastAsia="zh-CN"/>
        </w:rPr>
        <w:t>（二）</w:t>
      </w:r>
      <w:r>
        <w:rPr>
          <w:rFonts w:hint="eastAsia" w:ascii="仿宋" w:hAnsi="仿宋" w:eastAsia="仿宋" w:cs="仿宋"/>
          <w:color w:val="000000"/>
          <w:sz w:val="32"/>
          <w:szCs w:val="32"/>
        </w:rPr>
        <w:t>公务接待费</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年未发生</w:t>
      </w:r>
      <w:r>
        <w:rPr>
          <w:rFonts w:hint="eastAsia" w:ascii="仿宋" w:hAnsi="仿宋" w:eastAsia="仿宋" w:cs="仿宋"/>
          <w:color w:val="000000"/>
          <w:sz w:val="32"/>
          <w:szCs w:val="32"/>
          <w:lang w:eastAsia="zh-CN"/>
        </w:rPr>
        <w:t>公务接待</w:t>
      </w:r>
      <w:r>
        <w:rPr>
          <w:rFonts w:hint="eastAsia" w:ascii="仿宋" w:hAnsi="仿宋" w:eastAsia="仿宋" w:cs="仿宋"/>
          <w:color w:val="000000"/>
          <w:sz w:val="32"/>
          <w:szCs w:val="32"/>
        </w:rPr>
        <w:t>支出。</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本年度本</w:t>
      </w:r>
      <w:r>
        <w:rPr>
          <w:rFonts w:hint="eastAsia" w:ascii="仿宋" w:hAnsi="仿宋" w:eastAsia="仿宋" w:cs="仿宋"/>
          <w:color w:val="000000"/>
          <w:sz w:val="32"/>
          <w:szCs w:val="32"/>
          <w:lang w:eastAsia="zh-CN"/>
        </w:rPr>
        <w:t>部门</w:t>
      </w:r>
      <w:r>
        <w:rPr>
          <w:rFonts w:hint="eastAsia" w:ascii="仿宋" w:hAnsi="仿宋" w:eastAsia="仿宋" w:cs="仿宋"/>
          <w:color w:val="000000"/>
          <w:sz w:val="32"/>
          <w:szCs w:val="32"/>
        </w:rPr>
        <w:t>使用公共预</w:t>
      </w:r>
      <w:r>
        <w:rPr>
          <w:rFonts w:hint="eastAsia" w:ascii="仿宋" w:hAnsi="仿宋" w:eastAsia="仿宋" w:cs="仿宋"/>
          <w:color w:val="000000"/>
          <w:sz w:val="32"/>
          <w:szCs w:val="32"/>
        </w:rPr>
        <w:tab/>
      </w:r>
      <w:r>
        <w:rPr>
          <w:rFonts w:hint="eastAsia" w:ascii="仿宋" w:hAnsi="仿宋" w:eastAsia="仿宋" w:cs="仿宋"/>
          <w:color w:val="000000"/>
          <w:sz w:val="32"/>
          <w:szCs w:val="32"/>
        </w:rPr>
        <w:t>算财政拨款支出的国内公务接待费0.00元，接待批次0批，0人次；国（境）外公务接待费0.00元，接待批次0批，0人次。</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公务用车购置及运行维护费</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年财政拨款公务用车购置及运行维护费支出6,471.03元，其中公务用车购置费0.00元，公务用车运行维护费6,471.03元。本年度本部门使用公共预算财政拨款</w:t>
      </w:r>
      <w:r>
        <w:rPr>
          <w:rFonts w:hint="eastAsia" w:ascii="仿宋" w:hAnsi="仿宋" w:eastAsia="仿宋" w:cs="仿宋"/>
          <w:color w:val="auto"/>
          <w:sz w:val="32"/>
          <w:szCs w:val="32"/>
        </w:rPr>
        <w:t>购置公务用车0辆，年末</w:t>
      </w:r>
      <w:r>
        <w:rPr>
          <w:rFonts w:hint="eastAsia" w:ascii="仿宋" w:hAnsi="仿宋" w:eastAsia="仿宋" w:cs="仿宋"/>
          <w:color w:val="auto"/>
          <w:sz w:val="32"/>
          <w:szCs w:val="32"/>
          <w:lang w:eastAsia="zh-CN"/>
        </w:rPr>
        <w:t>一般</w:t>
      </w:r>
      <w:r>
        <w:rPr>
          <w:rFonts w:hint="eastAsia" w:ascii="仿宋" w:hAnsi="仿宋" w:eastAsia="仿宋" w:cs="仿宋"/>
          <w:color w:val="auto"/>
          <w:sz w:val="32"/>
          <w:szCs w:val="32"/>
        </w:rPr>
        <w:t>公共预算财政拨款</w:t>
      </w:r>
      <w:r>
        <w:rPr>
          <w:rFonts w:hint="eastAsia" w:ascii="仿宋" w:hAnsi="仿宋" w:eastAsia="仿宋" w:cs="仿宋"/>
          <w:color w:val="auto"/>
          <w:sz w:val="32"/>
          <w:szCs w:val="32"/>
          <w:lang w:eastAsia="zh-CN"/>
        </w:rPr>
        <w:t>开支</w:t>
      </w:r>
      <w:r>
        <w:rPr>
          <w:rFonts w:hint="eastAsia" w:ascii="仿宋" w:hAnsi="仿宋" w:eastAsia="仿宋" w:cs="仿宋"/>
          <w:color w:val="auto"/>
          <w:sz w:val="32"/>
          <w:szCs w:val="32"/>
        </w:rPr>
        <w:t>运行维护费的公务用车保有量</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辆。</w:t>
      </w:r>
    </w:p>
    <w:p>
      <w:pPr>
        <w:spacing w:line="56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年财政拨款公务用车运行维护费支出6,471.03元，较</w:t>
      </w:r>
      <w:r>
        <w:rPr>
          <w:rFonts w:hint="eastAsia" w:ascii="仿宋" w:hAnsi="仿宋" w:eastAsia="仿宋" w:cs="仿宋"/>
          <w:color w:val="auto"/>
          <w:sz w:val="32"/>
          <w:szCs w:val="32"/>
          <w:lang w:val="en-US" w:eastAsia="zh-CN"/>
        </w:rPr>
        <w:t>2021</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减少6,643.39</w:t>
      </w:r>
      <w:r>
        <w:rPr>
          <w:rFonts w:hint="eastAsia" w:ascii="仿宋" w:hAnsi="仿宋" w:eastAsia="仿宋" w:cs="仿宋"/>
          <w:color w:val="auto"/>
          <w:sz w:val="32"/>
          <w:szCs w:val="32"/>
        </w:rPr>
        <w:t>元</w:t>
      </w:r>
      <w:r>
        <w:rPr>
          <w:rFonts w:hint="eastAsia" w:ascii="仿宋" w:hAnsi="仿宋" w:eastAsia="仿宋" w:cs="仿宋"/>
          <w:color w:val="auto"/>
          <w:sz w:val="32"/>
          <w:szCs w:val="32"/>
          <w:lang w:eastAsia="zh-CN"/>
        </w:rPr>
        <w:t>，原因是</w:t>
      </w:r>
      <w:r>
        <w:rPr>
          <w:rFonts w:hint="eastAsia" w:ascii="仿宋" w:hAnsi="仿宋" w:eastAsia="仿宋" w:cs="仿宋"/>
          <w:color w:val="auto"/>
          <w:sz w:val="32"/>
          <w:szCs w:val="32"/>
          <w:lang w:val="en-US" w:eastAsia="zh-CN"/>
        </w:rPr>
        <w:t>2022年车辆燃料费充足，未发生相关支出</w:t>
      </w:r>
      <w:r>
        <w:rPr>
          <w:rFonts w:hint="eastAsia" w:ascii="仿宋" w:hAnsi="仿宋" w:eastAsia="仿宋" w:cs="仿宋"/>
          <w:color w:val="auto"/>
          <w:sz w:val="32"/>
          <w:szCs w:val="32"/>
          <w:lang w:eastAsia="zh-CN"/>
        </w:rPr>
        <w:t>。</w:t>
      </w:r>
    </w:p>
    <w:p>
      <w:pPr>
        <w:spacing w:line="560" w:lineRule="exact"/>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eastAsia="zh-CN"/>
        </w:rPr>
        <w:t>四</w:t>
      </w:r>
      <w:r>
        <w:rPr>
          <w:rFonts w:hint="eastAsia" w:ascii="仿宋" w:hAnsi="仿宋" w:eastAsia="仿宋" w:cs="仿宋"/>
          <w:color w:val="000000"/>
          <w:sz w:val="32"/>
          <w:szCs w:val="32"/>
          <w:highlight w:val="none"/>
        </w:rPr>
        <w:t>、其他情况说明</w:t>
      </w:r>
    </w:p>
    <w:p>
      <w:pPr>
        <w:spacing w:line="560" w:lineRule="exact"/>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t>（一）</w:t>
      </w:r>
      <w:r>
        <w:rPr>
          <w:rFonts w:hint="eastAsia" w:ascii="仿宋" w:hAnsi="仿宋" w:eastAsia="仿宋" w:cs="仿宋"/>
          <w:color w:val="000000"/>
          <w:sz w:val="32"/>
          <w:szCs w:val="32"/>
          <w:highlight w:val="none"/>
          <w:lang w:eastAsia="zh-CN"/>
        </w:rPr>
        <w:t>机关运行经费执行情况</w:t>
      </w:r>
    </w:p>
    <w:p>
      <w:pPr>
        <w:spacing w:line="560" w:lineRule="exact"/>
        <w:ind w:firstLine="640" w:firstLineChars="200"/>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202</w:t>
      </w:r>
      <w:r>
        <w:rPr>
          <w:rFonts w:hint="eastAsia" w:ascii="仿宋" w:hAnsi="仿宋" w:eastAsia="仿宋" w:cs="仿宋"/>
          <w:color w:val="000000"/>
          <w:sz w:val="32"/>
          <w:szCs w:val="32"/>
          <w:highlight w:val="none"/>
          <w:lang w:val="en-US" w:eastAsia="zh-CN"/>
        </w:rPr>
        <w:t>2</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lang w:eastAsia="zh-CN"/>
        </w:rPr>
        <w:t>本部门</w:t>
      </w:r>
      <w:r>
        <w:rPr>
          <w:rFonts w:hint="eastAsia" w:ascii="仿宋" w:hAnsi="仿宋" w:eastAsia="仿宋" w:cs="仿宋"/>
          <w:color w:val="000000"/>
          <w:sz w:val="32"/>
          <w:szCs w:val="32"/>
          <w:highlight w:val="none"/>
        </w:rPr>
        <w:t>履行一般行政事业管理职能、维持机关运行，用于一般公共预算安排的行政运行经费，合计8,187,302.78</w:t>
      </w:r>
      <w:r>
        <w:rPr>
          <w:rFonts w:hint="eastAsia" w:ascii="仿宋" w:hAnsi="仿宋" w:eastAsia="仿宋" w:cs="仿宋"/>
          <w:color w:val="000000"/>
          <w:sz w:val="32"/>
          <w:szCs w:val="32"/>
          <w:highlight w:val="none"/>
          <w:lang w:eastAsia="zh-CN"/>
        </w:rPr>
        <w:t>元，较</w:t>
      </w:r>
      <w:r>
        <w:rPr>
          <w:rFonts w:hint="eastAsia" w:ascii="仿宋" w:hAnsi="仿宋" w:eastAsia="仿宋" w:cs="仿宋"/>
          <w:color w:val="000000"/>
          <w:sz w:val="32"/>
          <w:szCs w:val="32"/>
          <w:highlight w:val="none"/>
          <w:lang w:val="en-US" w:eastAsia="zh-CN"/>
        </w:rPr>
        <w:t>2021年的</w:t>
      </w:r>
      <w:r>
        <w:rPr>
          <w:rFonts w:hint="eastAsia" w:ascii="仿宋" w:hAnsi="仿宋" w:eastAsia="仿宋" w:cs="仿宋"/>
          <w:color w:val="000000"/>
          <w:sz w:val="32"/>
          <w:szCs w:val="32"/>
          <w:highlight w:val="none"/>
        </w:rPr>
        <w:t>6</w:t>
      </w:r>
      <w:r>
        <w:rPr>
          <w:rFonts w:hint="eastAsia" w:ascii="仿宋" w:hAnsi="仿宋" w:eastAsia="仿宋" w:cs="仿宋"/>
          <w:color w:val="000000"/>
          <w:sz w:val="32"/>
          <w:szCs w:val="32"/>
          <w:highlight w:val="none"/>
          <w:lang w:val="en-US" w:eastAsia="zh-CN"/>
        </w:rPr>
        <w:t>,</w:t>
      </w:r>
      <w:r>
        <w:rPr>
          <w:rFonts w:hint="eastAsia" w:ascii="仿宋" w:hAnsi="仿宋" w:eastAsia="仿宋" w:cs="仿宋"/>
          <w:color w:val="000000"/>
          <w:sz w:val="32"/>
          <w:szCs w:val="32"/>
          <w:highlight w:val="none"/>
        </w:rPr>
        <w:t>947</w:t>
      </w:r>
      <w:r>
        <w:rPr>
          <w:rFonts w:hint="eastAsia" w:ascii="仿宋" w:hAnsi="仿宋" w:eastAsia="仿宋" w:cs="仿宋"/>
          <w:color w:val="000000"/>
          <w:sz w:val="32"/>
          <w:szCs w:val="32"/>
          <w:highlight w:val="none"/>
          <w:lang w:val="en-US" w:eastAsia="zh-CN"/>
        </w:rPr>
        <w:t>,</w:t>
      </w:r>
      <w:r>
        <w:rPr>
          <w:rFonts w:hint="eastAsia" w:ascii="仿宋" w:hAnsi="仿宋" w:eastAsia="仿宋" w:cs="仿宋"/>
          <w:color w:val="000000"/>
          <w:sz w:val="32"/>
          <w:szCs w:val="32"/>
          <w:highlight w:val="none"/>
        </w:rPr>
        <w:t>489.74元</w:t>
      </w:r>
      <w:r>
        <w:rPr>
          <w:rFonts w:hint="eastAsia" w:ascii="仿宋" w:hAnsi="仿宋" w:eastAsia="仿宋" w:cs="仿宋"/>
          <w:color w:val="000000"/>
          <w:sz w:val="32"/>
          <w:szCs w:val="32"/>
          <w:highlight w:val="none"/>
          <w:lang w:eastAsia="zh-CN"/>
        </w:rPr>
        <w:t>增加1,239,813元</w:t>
      </w:r>
      <w:r>
        <w:rPr>
          <w:rFonts w:hint="eastAsia" w:ascii="仿宋" w:hAnsi="仿宋" w:eastAsia="仿宋" w:cs="仿宋"/>
          <w:color w:val="000000"/>
          <w:sz w:val="32"/>
          <w:szCs w:val="32"/>
          <w:highlight w:val="none"/>
          <w:lang w:val="en-US" w:eastAsia="zh-CN"/>
        </w:rPr>
        <w:t>,</w:t>
      </w:r>
      <w:r>
        <w:rPr>
          <w:rFonts w:hint="eastAsia" w:ascii="仿宋" w:hAnsi="仿宋" w:eastAsia="仿宋" w:cs="仿宋"/>
          <w:color w:val="000000"/>
          <w:sz w:val="32"/>
          <w:szCs w:val="32"/>
          <w:highlight w:val="none"/>
          <w:lang w:eastAsia="zh-CN"/>
        </w:rPr>
        <w:t>同比增长</w:t>
      </w:r>
      <w:r>
        <w:rPr>
          <w:rFonts w:hint="eastAsia" w:ascii="仿宋" w:hAnsi="仿宋" w:eastAsia="仿宋" w:cs="仿宋"/>
          <w:color w:val="000000"/>
          <w:sz w:val="32"/>
          <w:szCs w:val="32"/>
          <w:highlight w:val="none"/>
          <w:lang w:val="en-US" w:eastAsia="zh-CN"/>
        </w:rPr>
        <w:t>17.85%</w:t>
      </w:r>
      <w:r>
        <w:rPr>
          <w:rFonts w:hint="eastAsia" w:ascii="仿宋" w:hAnsi="仿宋" w:eastAsia="仿宋" w:cs="仿宋"/>
          <w:color w:val="000000"/>
          <w:sz w:val="32"/>
          <w:szCs w:val="32"/>
          <w:highlight w:val="none"/>
        </w:rPr>
        <w:t>。</w:t>
      </w:r>
    </w:p>
    <w:p>
      <w:pPr>
        <w:spacing w:line="560" w:lineRule="exact"/>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（二）政府采购</w:t>
      </w:r>
      <w:r>
        <w:rPr>
          <w:rFonts w:hint="eastAsia" w:ascii="仿宋" w:hAnsi="仿宋" w:eastAsia="仿宋" w:cs="仿宋"/>
          <w:color w:val="000000"/>
          <w:sz w:val="32"/>
          <w:szCs w:val="32"/>
          <w:lang w:eastAsia="zh-CN"/>
        </w:rPr>
        <w:t>执行情况</w:t>
      </w:r>
    </w:p>
    <w:p>
      <w:pPr>
        <w:spacing w:line="560"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年涉及政府采购项目决算资金46,104,643.36元。其中：政府采购货物支出771,107.60元，政府采购</w:t>
      </w:r>
      <w:r>
        <w:rPr>
          <w:rFonts w:hint="eastAsia" w:ascii="仿宋" w:hAnsi="仿宋" w:eastAsia="仿宋" w:cs="仿宋"/>
          <w:color w:val="000000"/>
          <w:sz w:val="32"/>
          <w:szCs w:val="32"/>
          <w:lang w:eastAsia="zh-CN"/>
        </w:rPr>
        <w:t>工程</w:t>
      </w:r>
      <w:r>
        <w:rPr>
          <w:rFonts w:hint="eastAsia" w:ascii="仿宋" w:hAnsi="仿宋" w:eastAsia="仿宋" w:cs="仿宋"/>
          <w:color w:val="000000"/>
          <w:sz w:val="32"/>
          <w:szCs w:val="32"/>
        </w:rPr>
        <w:t>支出19,434,993.81</w:t>
      </w:r>
      <w:r>
        <w:rPr>
          <w:rFonts w:hint="eastAsia" w:ascii="仿宋" w:hAnsi="仿宋" w:eastAsia="仿宋" w:cs="仿宋"/>
          <w:color w:val="000000"/>
          <w:sz w:val="32"/>
          <w:szCs w:val="32"/>
          <w:lang w:eastAsia="zh-CN"/>
        </w:rPr>
        <w:t>元，</w:t>
      </w:r>
      <w:r>
        <w:rPr>
          <w:rFonts w:hint="eastAsia" w:ascii="仿宋" w:hAnsi="仿宋" w:eastAsia="仿宋" w:cs="仿宋"/>
          <w:color w:val="000000"/>
          <w:sz w:val="32"/>
          <w:szCs w:val="32"/>
        </w:rPr>
        <w:t>政府采购服务支出25,898,541.95元</w:t>
      </w:r>
      <w:r>
        <w:rPr>
          <w:rFonts w:hint="eastAsia" w:ascii="仿宋" w:hAnsi="仿宋" w:eastAsia="仿宋" w:cs="仿宋"/>
          <w:color w:val="000000"/>
          <w:sz w:val="32"/>
          <w:szCs w:val="32"/>
          <w:lang w:eastAsia="zh-CN"/>
        </w:rPr>
        <w:t>；政府采购授予中小企业合同金额为37</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569</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419.33</w:t>
      </w:r>
      <w:r>
        <w:rPr>
          <w:rFonts w:hint="eastAsia" w:ascii="仿宋" w:hAnsi="仿宋" w:eastAsia="仿宋" w:cs="仿宋"/>
          <w:color w:val="000000"/>
          <w:sz w:val="32"/>
          <w:szCs w:val="32"/>
          <w:lang w:val="en-US" w:eastAsia="zh-CN"/>
        </w:rPr>
        <w:t>。授予小微企业合同金额是39,961,882.08元，占中小企业合同金额的99.93%。</w:t>
      </w:r>
    </w:p>
    <w:p>
      <w:pPr>
        <w:spacing w:line="560" w:lineRule="exact"/>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（三）</w:t>
      </w:r>
      <w:r>
        <w:rPr>
          <w:rFonts w:hint="eastAsia" w:ascii="仿宋" w:hAnsi="仿宋" w:eastAsia="仿宋" w:cs="仿宋"/>
          <w:color w:val="000000"/>
          <w:sz w:val="32"/>
          <w:szCs w:val="32"/>
          <w:highlight w:val="none"/>
        </w:rPr>
        <w:t>政府购买服务</w:t>
      </w:r>
      <w:r>
        <w:rPr>
          <w:rFonts w:hint="eastAsia" w:ascii="仿宋" w:hAnsi="仿宋" w:eastAsia="仿宋" w:cs="仿宋"/>
          <w:color w:val="000000"/>
          <w:sz w:val="32"/>
          <w:szCs w:val="32"/>
          <w:highlight w:val="none"/>
          <w:lang w:eastAsia="zh-CN"/>
        </w:rPr>
        <w:t>情况</w:t>
      </w:r>
    </w:p>
    <w:p>
      <w:pPr>
        <w:spacing w:line="560" w:lineRule="exact"/>
        <w:ind w:firstLine="640" w:firstLineChars="200"/>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eastAsia="zh-CN"/>
        </w:rPr>
        <w:t>202</w:t>
      </w:r>
      <w:r>
        <w:rPr>
          <w:rFonts w:hint="eastAsia" w:ascii="仿宋" w:hAnsi="仿宋" w:eastAsia="仿宋" w:cs="仿宋"/>
          <w:color w:val="000000"/>
          <w:sz w:val="32"/>
          <w:szCs w:val="32"/>
          <w:highlight w:val="none"/>
          <w:lang w:val="en-US" w:eastAsia="zh-CN"/>
        </w:rPr>
        <w:t>2</w:t>
      </w:r>
      <w:r>
        <w:rPr>
          <w:rFonts w:hint="eastAsia" w:ascii="仿宋" w:hAnsi="仿宋" w:eastAsia="仿宋" w:cs="仿宋"/>
          <w:color w:val="000000"/>
          <w:sz w:val="32"/>
          <w:szCs w:val="32"/>
          <w:highlight w:val="none"/>
        </w:rPr>
        <w:t>年涉及政府购买服务项目</w:t>
      </w:r>
      <w:r>
        <w:rPr>
          <w:rFonts w:hint="eastAsia" w:ascii="仿宋" w:hAnsi="仿宋" w:eastAsia="仿宋" w:cs="仿宋"/>
          <w:color w:val="000000"/>
          <w:sz w:val="32"/>
          <w:szCs w:val="32"/>
          <w:highlight w:val="none"/>
          <w:lang w:val="en-US" w:eastAsia="zh-CN"/>
        </w:rPr>
        <w:t>42</w:t>
      </w:r>
      <w:r>
        <w:rPr>
          <w:rFonts w:hint="eastAsia" w:ascii="仿宋" w:hAnsi="仿宋" w:eastAsia="仿宋" w:cs="仿宋"/>
          <w:color w:val="000000"/>
          <w:sz w:val="32"/>
          <w:szCs w:val="32"/>
          <w:highlight w:val="none"/>
        </w:rPr>
        <w:t>个，决算资金7,201.57</w:t>
      </w:r>
      <w:r>
        <w:rPr>
          <w:rFonts w:hint="eastAsia" w:ascii="仿宋" w:hAnsi="仿宋" w:eastAsia="仿宋" w:cs="仿宋"/>
          <w:color w:val="000000"/>
          <w:sz w:val="32"/>
          <w:szCs w:val="32"/>
          <w:highlight w:val="none"/>
          <w:lang w:eastAsia="zh-CN"/>
        </w:rPr>
        <w:t>万</w:t>
      </w:r>
      <w:r>
        <w:rPr>
          <w:rFonts w:hint="eastAsia" w:ascii="仿宋" w:hAnsi="仿宋" w:eastAsia="仿宋" w:cs="仿宋"/>
          <w:color w:val="000000"/>
          <w:sz w:val="32"/>
          <w:szCs w:val="32"/>
          <w:highlight w:val="none"/>
        </w:rPr>
        <w:t>元。</w:t>
      </w:r>
    </w:p>
    <w:p>
      <w:pPr>
        <w:numPr>
          <w:ilvl w:val="0"/>
          <w:numId w:val="0"/>
        </w:numPr>
        <w:spacing w:line="560" w:lineRule="exact"/>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eastAsia="zh-CN"/>
        </w:rPr>
        <w:t>（四）预算绩效</w:t>
      </w:r>
      <w:r>
        <w:rPr>
          <w:rFonts w:hint="eastAsia" w:ascii="仿宋" w:hAnsi="仿宋" w:eastAsia="仿宋" w:cs="仿宋"/>
          <w:color w:val="000000"/>
          <w:sz w:val="32"/>
          <w:szCs w:val="32"/>
          <w:highlight w:val="none"/>
        </w:rPr>
        <w:t>情况</w:t>
      </w:r>
    </w:p>
    <w:p>
      <w:pPr>
        <w:spacing w:line="56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根据区财政局2022年度财政</w:t>
      </w:r>
      <w:bookmarkStart w:id="0" w:name="_GoBack"/>
      <w:bookmarkEnd w:id="0"/>
      <w:r>
        <w:rPr>
          <w:rFonts w:hint="eastAsia" w:ascii="仿宋" w:hAnsi="仿宋" w:eastAsia="仿宋" w:cs="仿宋"/>
          <w:color w:val="000000"/>
          <w:sz w:val="32"/>
          <w:szCs w:val="32"/>
          <w:lang w:eastAsia="zh-CN"/>
        </w:rPr>
        <w:t>支出绩效评价工作安排，2022年度我单位开展了项目支出绩效自评工作。</w:t>
      </w:r>
    </w:p>
    <w:p>
      <w:pPr>
        <w:spacing w:line="56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我单位2022年度年初预算批复中，项目支出27505.69万元，项目数量183个。本年度绩效跟踪选取100万元以上项目50个，金额合计22687.26万元，占部门预算项目支出82.48%。绩效评价的50个项目调整后总预算金额21569.00万元，占2022度项目（不含基建项目）调整后预算总额的71.37%；绩效评价的50个项目2022年度项目全年实际支出21379.26万元，占2022年度项目（不含基建项目）实际支出的72.99%。50个项目中，2个项目因特殊原因中止施工，年中已全额调减，48个项目在实施过程中，与绩效目标有较强的关联性。其中，</w:t>
      </w:r>
      <w:r>
        <w:rPr>
          <w:rFonts w:hint="eastAsia" w:ascii="仿宋" w:hAnsi="仿宋" w:eastAsia="仿宋" w:cs="仿宋"/>
          <w:color w:val="000000"/>
          <w:sz w:val="32"/>
          <w:szCs w:val="32"/>
          <w:lang w:val="en-US" w:eastAsia="zh-CN"/>
        </w:rPr>
        <w:t>42个项目</w:t>
      </w:r>
      <w:r>
        <w:rPr>
          <w:rFonts w:hint="eastAsia" w:ascii="仿宋" w:hAnsi="仿宋" w:eastAsia="仿宋" w:cs="仿宋"/>
          <w:color w:val="000000"/>
          <w:sz w:val="32"/>
          <w:szCs w:val="32"/>
          <w:lang w:eastAsia="zh-CN"/>
        </w:rPr>
        <w:t>全年支出超过95%，26个项目全年支出达100%，绩效目标按预定完成。</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（五）国有资产占用情况</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截止</w:t>
      </w: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年底，本部门固定资产</w:t>
      </w:r>
      <w:r>
        <w:rPr>
          <w:rFonts w:hint="eastAsia" w:ascii="仿宋" w:hAnsi="仿宋" w:eastAsia="仿宋" w:cs="仿宋"/>
          <w:color w:val="000000"/>
          <w:sz w:val="32"/>
          <w:szCs w:val="32"/>
          <w:lang w:eastAsia="zh-CN"/>
        </w:rPr>
        <w:t>总</w:t>
      </w:r>
      <w:r>
        <w:rPr>
          <w:rFonts w:hint="eastAsia" w:ascii="仿宋" w:hAnsi="仿宋" w:eastAsia="仿宋" w:cs="仿宋"/>
          <w:color w:val="000000"/>
          <w:sz w:val="32"/>
          <w:szCs w:val="32"/>
        </w:rPr>
        <w:t>额149,289,101.19元，</w:t>
      </w:r>
      <w:r>
        <w:rPr>
          <w:rFonts w:hint="eastAsia" w:ascii="仿宋" w:hAnsi="仿宋" w:eastAsia="仿宋" w:cs="仿宋"/>
          <w:color w:val="000000"/>
          <w:sz w:val="32"/>
          <w:szCs w:val="32"/>
          <w:lang w:eastAsia="zh-CN"/>
        </w:rPr>
        <w:t>已计提累计折旧61,304,863.06元。</w:t>
      </w:r>
      <w:r>
        <w:rPr>
          <w:rFonts w:hint="eastAsia" w:ascii="仿宋" w:hAnsi="仿宋" w:eastAsia="仿宋" w:cs="仿宋"/>
          <w:color w:val="000000"/>
          <w:sz w:val="32"/>
          <w:szCs w:val="32"/>
        </w:rPr>
        <w:t>其中：车辆</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台，</w:t>
      </w:r>
      <w:r>
        <w:rPr>
          <w:rFonts w:hint="eastAsia" w:ascii="仿宋" w:hAnsi="仿宋" w:eastAsia="仿宋" w:cs="仿宋"/>
          <w:color w:val="000000"/>
          <w:sz w:val="32"/>
          <w:szCs w:val="32"/>
          <w:lang w:eastAsia="zh-CN"/>
        </w:rPr>
        <w:t>原值</w:t>
      </w:r>
      <w:r>
        <w:rPr>
          <w:rFonts w:hint="eastAsia" w:ascii="仿宋" w:hAnsi="仿宋" w:eastAsia="仿宋" w:cs="仿宋"/>
          <w:color w:val="000000"/>
          <w:sz w:val="32"/>
          <w:szCs w:val="32"/>
          <w:highlight w:val="none"/>
        </w:rPr>
        <w:t>249,441.00</w:t>
      </w:r>
      <w:r>
        <w:rPr>
          <w:rFonts w:hint="eastAsia" w:ascii="仿宋" w:hAnsi="仿宋" w:eastAsia="仿宋" w:cs="仿宋"/>
          <w:color w:val="000000"/>
          <w:sz w:val="32"/>
          <w:szCs w:val="32"/>
        </w:rPr>
        <w:t>元；单价100万元（含）以上设备（不含车辆）</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台（套）。</w:t>
      </w:r>
    </w:p>
    <w:p>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（六）国有资本经营预算拨款收支情况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2</w:t>
      </w:r>
      <w:r>
        <w:rPr>
          <w:rFonts w:hint="eastAsia" w:ascii="仿宋" w:hAnsi="仿宋" w:eastAsia="仿宋" w:cs="仿宋"/>
          <w:color w:val="000000"/>
          <w:sz w:val="32"/>
          <w:szCs w:val="32"/>
          <w:lang w:val="en-US" w:eastAsia="zh-CN"/>
        </w:rPr>
        <w:t>022</w:t>
      </w:r>
      <w:r>
        <w:rPr>
          <w:rFonts w:hint="eastAsia" w:ascii="仿宋" w:hAnsi="仿宋" w:eastAsia="仿宋" w:cs="仿宋"/>
          <w:color w:val="000000"/>
          <w:sz w:val="32"/>
          <w:szCs w:val="32"/>
          <w:lang w:eastAsia="zh-CN"/>
        </w:rPr>
        <w:t>年</w:t>
      </w:r>
      <w:r>
        <w:rPr>
          <w:rFonts w:hint="eastAsia" w:ascii="仿宋" w:hAnsi="仿宋" w:eastAsia="仿宋" w:cs="仿宋"/>
          <w:color w:val="000000"/>
          <w:sz w:val="32"/>
          <w:szCs w:val="32"/>
        </w:rPr>
        <w:t>国有资本经营预算财政拨款</w:t>
      </w:r>
      <w:r>
        <w:rPr>
          <w:rFonts w:hint="eastAsia" w:ascii="仿宋" w:hAnsi="仿宋" w:eastAsia="仿宋" w:cs="仿宋"/>
          <w:color w:val="000000"/>
          <w:sz w:val="32"/>
          <w:szCs w:val="32"/>
          <w:lang w:eastAsia="zh-CN"/>
        </w:rPr>
        <w:t>年初结转和结余56,900.00</w:t>
      </w:r>
      <w:r>
        <w:rPr>
          <w:rFonts w:hint="eastAsia" w:ascii="仿宋" w:hAnsi="仿宋" w:eastAsia="仿宋" w:cs="仿宋"/>
          <w:color w:val="000000"/>
          <w:sz w:val="32"/>
          <w:szCs w:val="32"/>
          <w:lang w:val="en-US" w:eastAsia="zh-CN"/>
        </w:rPr>
        <w:t>元，本年</w:t>
      </w:r>
      <w:r>
        <w:rPr>
          <w:rFonts w:hint="eastAsia" w:ascii="仿宋" w:hAnsi="仿宋" w:eastAsia="仿宋" w:cs="仿宋"/>
          <w:color w:val="000000"/>
          <w:sz w:val="32"/>
          <w:szCs w:val="32"/>
          <w:lang w:eastAsia="zh-CN"/>
        </w:rPr>
        <w:t>收入0</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lang w:eastAsia="zh-CN"/>
        </w:rPr>
        <w:t>元。</w:t>
      </w:r>
      <w:r>
        <w:rPr>
          <w:rFonts w:hint="eastAsia" w:ascii="仿宋" w:hAnsi="仿宋" w:eastAsia="仿宋" w:cs="仿宋"/>
          <w:color w:val="000000"/>
          <w:sz w:val="32"/>
          <w:szCs w:val="32"/>
          <w:lang w:val="en-US" w:eastAsia="zh-CN"/>
        </w:rPr>
        <w:t>2022</w:t>
      </w:r>
      <w:r>
        <w:rPr>
          <w:rFonts w:hint="eastAsia" w:ascii="仿宋" w:hAnsi="仿宋" w:eastAsia="仿宋" w:cs="仿宋"/>
          <w:color w:val="000000"/>
          <w:sz w:val="32"/>
          <w:szCs w:val="32"/>
          <w:lang w:eastAsia="zh-CN"/>
        </w:rPr>
        <w:t>年</w:t>
      </w:r>
      <w:r>
        <w:rPr>
          <w:rFonts w:hint="eastAsia" w:ascii="仿宋" w:hAnsi="仿宋" w:eastAsia="仿宋" w:cs="仿宋"/>
          <w:color w:val="000000"/>
          <w:sz w:val="32"/>
          <w:szCs w:val="32"/>
        </w:rPr>
        <w:t>国有资本经营预算</w:t>
      </w:r>
      <w:r>
        <w:rPr>
          <w:rFonts w:hint="eastAsia" w:ascii="仿宋" w:hAnsi="仿宋" w:eastAsia="仿宋" w:cs="仿宋"/>
          <w:color w:val="000000"/>
          <w:sz w:val="32"/>
          <w:szCs w:val="32"/>
          <w:highlight w:val="none"/>
        </w:rPr>
        <w:t>财政拨款</w:t>
      </w:r>
      <w:r>
        <w:rPr>
          <w:rFonts w:hint="eastAsia" w:ascii="仿宋" w:hAnsi="仿宋" w:eastAsia="仿宋" w:cs="仿宋"/>
          <w:color w:val="000000"/>
          <w:sz w:val="32"/>
          <w:szCs w:val="32"/>
          <w:highlight w:val="none"/>
          <w:lang w:eastAsia="zh-CN"/>
        </w:rPr>
        <w:t>支出56,900.00元，全部为项目支出，年末结余0</w:t>
      </w:r>
      <w:r>
        <w:rPr>
          <w:rFonts w:hint="eastAsia" w:ascii="仿宋" w:hAnsi="仿宋" w:eastAsia="仿宋" w:cs="仿宋"/>
          <w:color w:val="000000"/>
          <w:sz w:val="32"/>
          <w:szCs w:val="32"/>
          <w:highlight w:val="none"/>
          <w:lang w:val="en-US" w:eastAsia="zh-CN"/>
        </w:rPr>
        <w:t>.00</w:t>
      </w:r>
      <w:r>
        <w:rPr>
          <w:rFonts w:hint="eastAsia" w:ascii="仿宋" w:hAnsi="仿宋" w:eastAsia="仿宋" w:cs="仿宋"/>
          <w:color w:val="000000"/>
          <w:sz w:val="32"/>
          <w:szCs w:val="32"/>
          <w:highlight w:val="none"/>
          <w:lang w:eastAsia="zh-CN"/>
        </w:rPr>
        <w:t>元。本年支出主要包括本辖区社会化管理退休人员的活动经费及节日慰问补助。</w:t>
      </w:r>
    </w:p>
    <w:p>
      <w:pPr>
        <w:numPr>
          <w:ilvl w:val="0"/>
          <w:numId w:val="2"/>
        </w:numPr>
        <w:spacing w:line="560" w:lineRule="exact"/>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政府性基金预算情况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2</w:t>
      </w:r>
      <w:r>
        <w:rPr>
          <w:rFonts w:hint="eastAsia" w:ascii="仿宋" w:hAnsi="仿宋" w:eastAsia="仿宋" w:cs="仿宋"/>
          <w:color w:val="000000"/>
          <w:sz w:val="32"/>
          <w:szCs w:val="32"/>
          <w:highlight w:val="none"/>
          <w:lang w:val="en-US" w:eastAsia="zh-CN"/>
        </w:rPr>
        <w:t>022</w:t>
      </w:r>
      <w:r>
        <w:rPr>
          <w:rFonts w:hint="eastAsia" w:ascii="仿宋" w:hAnsi="仿宋" w:eastAsia="仿宋" w:cs="仿宋"/>
          <w:color w:val="000000"/>
          <w:sz w:val="32"/>
          <w:szCs w:val="32"/>
          <w:highlight w:val="none"/>
          <w:lang w:eastAsia="zh-CN"/>
        </w:rPr>
        <w:t>年政府性基金预算财政拨款年初结余</w:t>
      </w:r>
      <w:r>
        <w:rPr>
          <w:rFonts w:hint="eastAsia" w:ascii="仿宋" w:hAnsi="仿宋" w:eastAsia="仿宋" w:cs="仿宋"/>
          <w:color w:val="000000"/>
          <w:sz w:val="32"/>
          <w:szCs w:val="32"/>
          <w:highlight w:val="none"/>
          <w:lang w:val="en-US" w:eastAsia="zh-CN"/>
        </w:rPr>
        <w:t>0.00元，本年</w:t>
      </w:r>
      <w:r>
        <w:rPr>
          <w:rFonts w:hint="eastAsia" w:ascii="仿宋" w:hAnsi="仿宋" w:eastAsia="仿宋" w:cs="仿宋"/>
          <w:color w:val="000000"/>
          <w:sz w:val="32"/>
          <w:szCs w:val="32"/>
          <w:highlight w:val="none"/>
          <w:lang w:eastAsia="zh-CN"/>
        </w:rPr>
        <w:t>收入0</w:t>
      </w:r>
      <w:r>
        <w:rPr>
          <w:rFonts w:hint="eastAsia" w:ascii="仿宋" w:hAnsi="仿宋" w:eastAsia="仿宋" w:cs="仿宋"/>
          <w:color w:val="000000"/>
          <w:sz w:val="32"/>
          <w:szCs w:val="32"/>
          <w:highlight w:val="none"/>
          <w:lang w:val="en-US" w:eastAsia="zh-CN"/>
        </w:rPr>
        <w:t>.00</w:t>
      </w:r>
      <w:r>
        <w:rPr>
          <w:rFonts w:hint="eastAsia" w:ascii="仿宋" w:hAnsi="仿宋" w:eastAsia="仿宋" w:cs="仿宋"/>
          <w:color w:val="000000"/>
          <w:sz w:val="32"/>
          <w:szCs w:val="32"/>
          <w:highlight w:val="none"/>
          <w:lang w:eastAsia="zh-CN"/>
        </w:rPr>
        <w:t>元。</w:t>
      </w:r>
      <w:r>
        <w:rPr>
          <w:rFonts w:hint="eastAsia" w:ascii="仿宋" w:hAnsi="仿宋" w:eastAsia="仿宋" w:cs="仿宋"/>
          <w:color w:val="000000"/>
          <w:sz w:val="32"/>
          <w:szCs w:val="32"/>
          <w:highlight w:val="none"/>
          <w:lang w:val="en-US" w:eastAsia="zh-CN"/>
        </w:rPr>
        <w:t>2022</w:t>
      </w:r>
      <w:r>
        <w:rPr>
          <w:rFonts w:hint="eastAsia" w:ascii="仿宋" w:hAnsi="仿宋" w:eastAsia="仿宋" w:cs="仿宋"/>
          <w:color w:val="000000"/>
          <w:sz w:val="32"/>
          <w:szCs w:val="32"/>
          <w:highlight w:val="none"/>
          <w:lang w:eastAsia="zh-CN"/>
        </w:rPr>
        <w:t>年政府性基金预算财政拨款支出</w:t>
      </w:r>
      <w:r>
        <w:rPr>
          <w:rFonts w:hint="eastAsia" w:ascii="仿宋" w:hAnsi="仿宋" w:eastAsia="仿宋" w:cs="仿宋"/>
          <w:color w:val="000000"/>
          <w:sz w:val="32"/>
          <w:szCs w:val="32"/>
          <w:highlight w:val="none"/>
          <w:lang w:val="en-US" w:eastAsia="zh-CN"/>
        </w:rPr>
        <w:t>0</w:t>
      </w:r>
      <w:r>
        <w:rPr>
          <w:rFonts w:hint="eastAsia" w:ascii="仿宋" w:hAnsi="仿宋" w:eastAsia="仿宋" w:cs="仿宋"/>
          <w:color w:val="000000"/>
          <w:sz w:val="32"/>
          <w:szCs w:val="32"/>
          <w:highlight w:val="none"/>
          <w:lang w:eastAsia="zh-CN"/>
        </w:rPr>
        <w:t>.00元，年末结余</w:t>
      </w:r>
      <w:r>
        <w:rPr>
          <w:rFonts w:hint="eastAsia" w:ascii="仿宋" w:hAnsi="仿宋" w:eastAsia="仿宋" w:cs="仿宋"/>
          <w:color w:val="000000"/>
          <w:sz w:val="32"/>
          <w:szCs w:val="32"/>
          <w:highlight w:val="none"/>
          <w:lang w:val="en-US" w:eastAsia="zh-CN"/>
        </w:rPr>
        <w:t>0</w:t>
      </w:r>
      <w:r>
        <w:rPr>
          <w:rFonts w:hint="eastAsia" w:ascii="仿宋" w:hAnsi="仿宋" w:eastAsia="仿宋" w:cs="仿宋"/>
          <w:color w:val="000000"/>
          <w:sz w:val="32"/>
          <w:szCs w:val="32"/>
          <w:highlight w:val="none"/>
          <w:lang w:eastAsia="zh-CN"/>
        </w:rPr>
        <w:t>.00元。</w:t>
      </w:r>
    </w:p>
    <w:p>
      <w:pPr>
        <w:numPr>
          <w:ilvl w:val="0"/>
          <w:numId w:val="0"/>
        </w:numPr>
        <w:spacing w:line="560" w:lineRule="exact"/>
        <w:rPr>
          <w:rFonts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八</w:t>
      </w:r>
      <w:r>
        <w:rPr>
          <w:rFonts w:hint="eastAsia" w:ascii="仿宋" w:hAnsi="仿宋" w:eastAsia="仿宋" w:cs="仿宋"/>
          <w:sz w:val="32"/>
          <w:szCs w:val="32"/>
          <w:highlight w:val="none"/>
        </w:rPr>
        <w:t>）各类民生支出情况</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本</w:t>
      </w:r>
      <w:r>
        <w:rPr>
          <w:rFonts w:hint="eastAsia" w:ascii="仿宋" w:hAnsi="仿宋" w:eastAsia="仿宋" w:cs="仿宋"/>
          <w:sz w:val="32"/>
          <w:szCs w:val="32"/>
          <w:highlight w:val="none"/>
        </w:rPr>
        <w:t>部门20</w:t>
      </w:r>
      <w:r>
        <w:rPr>
          <w:rFonts w:hint="eastAsia" w:ascii="仿宋" w:hAnsi="仿宋" w:eastAsia="仿宋" w:cs="仿宋"/>
          <w:sz w:val="32"/>
          <w:szCs w:val="32"/>
          <w:highlight w:val="none"/>
          <w:lang w:val="en-US" w:eastAsia="zh-CN"/>
        </w:rPr>
        <w:t>21</w:t>
      </w:r>
      <w:r>
        <w:rPr>
          <w:rFonts w:hint="eastAsia" w:ascii="仿宋" w:hAnsi="仿宋" w:eastAsia="仿宋" w:cs="仿宋"/>
          <w:sz w:val="32"/>
          <w:szCs w:val="32"/>
          <w:highlight w:val="none"/>
        </w:rPr>
        <w:t>年民生支出主要包括：最低生活保障金支出9,166,371.72元，医疗救助支出3,278,212.01元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残疾人护理补贴和生活补助支出2,174,765.46元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低保、低收入家庭生活补助</w:t>
      </w:r>
      <w:r>
        <w:rPr>
          <w:rFonts w:hint="eastAsia" w:ascii="仿宋" w:hAnsi="仿宋" w:eastAsia="仿宋" w:cs="仿宋"/>
          <w:sz w:val="32"/>
          <w:szCs w:val="32"/>
          <w:highlight w:val="none"/>
          <w:lang w:eastAsia="zh-CN"/>
        </w:rPr>
        <w:t>支出</w:t>
      </w:r>
      <w:r>
        <w:rPr>
          <w:rFonts w:hint="eastAsia" w:ascii="仿宋" w:hAnsi="仿宋" w:eastAsia="仿宋" w:cs="仿宋"/>
          <w:sz w:val="32"/>
          <w:szCs w:val="32"/>
          <w:highlight w:val="none"/>
          <w:lang w:val="en-US" w:eastAsia="zh-CN"/>
        </w:rPr>
        <w:t>911,634.50</w:t>
      </w:r>
      <w:r>
        <w:rPr>
          <w:rFonts w:hint="eastAsia" w:ascii="仿宋" w:hAnsi="仿宋" w:eastAsia="仿宋" w:cs="仿宋"/>
          <w:sz w:val="32"/>
          <w:szCs w:val="32"/>
          <w:highlight w:val="none"/>
        </w:rPr>
        <w:t>元，特困人员供养支出1,458,844.51元，临时救助支出270,851.63元</w:t>
      </w:r>
      <w:r>
        <w:rPr>
          <w:rFonts w:hint="eastAsia" w:ascii="仿宋" w:hAnsi="仿宋" w:eastAsia="仿宋" w:cs="仿宋"/>
          <w:sz w:val="32"/>
          <w:szCs w:val="32"/>
          <w:highlight w:val="none"/>
          <w:lang w:eastAsia="zh-CN"/>
        </w:rPr>
        <w:t>等</w:t>
      </w:r>
      <w:r>
        <w:rPr>
          <w:rFonts w:hint="eastAsia" w:ascii="仿宋" w:hAnsi="仿宋" w:eastAsia="仿宋" w:cs="仿宋"/>
          <w:sz w:val="32"/>
          <w:szCs w:val="32"/>
          <w:highlight w:val="none"/>
        </w:rPr>
        <w:t>。</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民生支出项目名称、预算规模已在部门预算公开中</w:t>
      </w:r>
      <w:r>
        <w:rPr>
          <w:rFonts w:hint="eastAsia" w:ascii="仿宋" w:hAnsi="仿宋" w:eastAsia="仿宋" w:cs="仿宋"/>
          <w:sz w:val="32"/>
          <w:szCs w:val="32"/>
          <w:highlight w:val="none"/>
          <w:lang w:eastAsia="zh-CN"/>
        </w:rPr>
        <w:t>进行</w:t>
      </w:r>
      <w:r>
        <w:rPr>
          <w:rFonts w:hint="eastAsia" w:ascii="仿宋" w:hAnsi="仿宋" w:eastAsia="仿宋" w:cs="仿宋"/>
          <w:sz w:val="32"/>
          <w:szCs w:val="32"/>
          <w:highlight w:val="none"/>
        </w:rPr>
        <w:t>公开；补助标准、发放程序已按上级部门要求公开</w:t>
      </w:r>
      <w:r>
        <w:rPr>
          <w:rFonts w:hint="eastAsia" w:ascii="仿宋" w:hAnsi="仿宋" w:eastAsia="仿宋" w:cs="仿宋"/>
          <w:sz w:val="32"/>
          <w:szCs w:val="32"/>
          <w:highlight w:val="none"/>
          <w:lang w:eastAsia="zh-CN"/>
        </w:rPr>
        <w:t>；</w:t>
      </w:r>
      <w:r>
        <w:rPr>
          <w:rFonts w:hint="eastAsia" w:ascii="仿宋_GB2312" w:eastAsia="仿宋_GB2312" w:cs="仿宋_GB2312"/>
          <w:sz w:val="32"/>
          <w:szCs w:val="32"/>
          <w:highlight w:val="none"/>
        </w:rPr>
        <w:t>低保金、临时救助等补助类资金</w:t>
      </w:r>
      <w:r>
        <w:rPr>
          <w:rFonts w:hint="eastAsia" w:ascii="仿宋_GB2312" w:eastAsia="仿宋_GB2312" w:cs="仿宋_GB2312"/>
          <w:sz w:val="32"/>
          <w:szCs w:val="32"/>
          <w:highlight w:val="none"/>
          <w:lang w:eastAsia="zh-CN"/>
        </w:rPr>
        <w:t>支出</w:t>
      </w:r>
      <w:r>
        <w:rPr>
          <w:rFonts w:hint="eastAsia" w:ascii="仿宋_GB2312" w:eastAsia="仿宋_GB2312" w:cs="仿宋_GB2312"/>
          <w:sz w:val="32"/>
          <w:szCs w:val="32"/>
          <w:highlight w:val="none"/>
        </w:rPr>
        <w:t>时按程序在</w:t>
      </w:r>
      <w:r>
        <w:rPr>
          <w:rFonts w:hint="eastAsia" w:ascii="仿宋_GB2312" w:eastAsia="仿宋_GB2312" w:cs="仿宋_GB2312"/>
          <w:sz w:val="32"/>
          <w:szCs w:val="32"/>
          <w:highlight w:val="none"/>
          <w:lang w:eastAsia="zh-CN"/>
        </w:rPr>
        <w:t>平台及</w:t>
      </w:r>
      <w:r>
        <w:rPr>
          <w:rFonts w:hint="eastAsia" w:ascii="仿宋_GB2312" w:eastAsia="仿宋_GB2312" w:cs="仿宋_GB2312"/>
          <w:sz w:val="32"/>
          <w:szCs w:val="32"/>
          <w:highlight w:val="none"/>
        </w:rPr>
        <w:t>社区公示栏公示。</w:t>
      </w:r>
    </w:p>
    <w:p>
      <w:pPr>
        <w:spacing w:line="560" w:lineRule="exact"/>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eastAsia="zh-CN"/>
        </w:rPr>
        <w:t>五</w:t>
      </w:r>
      <w:r>
        <w:rPr>
          <w:rFonts w:hint="eastAsia" w:ascii="仿宋" w:hAnsi="仿宋" w:eastAsia="仿宋" w:cs="仿宋"/>
          <w:color w:val="000000"/>
          <w:sz w:val="32"/>
          <w:szCs w:val="32"/>
          <w:highlight w:val="none"/>
        </w:rPr>
        <w:t>、名称解释</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pPr>
        <w:spacing w:line="560" w:lineRule="exact"/>
        <w:ind w:firstLine="640" w:firstLineChars="200"/>
        <w:rPr>
          <w:rFonts w:hint="eastAsia" w:ascii="仿宋_GB2312" w:hAnsi="Times New Roman" w:eastAsia="仿宋_GB2312" w:cs="仿宋_GB2312"/>
          <w:color w:val="000000"/>
          <w:sz w:val="32"/>
          <w:szCs w:val="32"/>
          <w:highlight w:val="none"/>
          <w:lang w:val="en-US" w:eastAsia="zh-CN"/>
        </w:rPr>
      </w:pPr>
      <w:r>
        <w:rPr>
          <w:rFonts w:hint="eastAsia" w:ascii="仿宋_GB2312" w:hAnsi="Times New Roman" w:eastAsia="仿宋_GB2312" w:cs="仿宋_GB2312"/>
          <w:color w:val="000000"/>
          <w:sz w:val="32"/>
          <w:szCs w:val="32"/>
          <w:highlight w:val="none"/>
          <w:lang w:val="en-US" w:eastAsia="zh-CN"/>
        </w:rPr>
        <w:t>政府性基金预算，是指对依照法律、行政法规的规定在一定期限内向特定对象征收、收取或者以其他方式筹集的资金，专项用于特定公共事业发展的收支预算。</w:t>
      </w:r>
    </w:p>
    <w:p>
      <w:pPr>
        <w:spacing w:line="560" w:lineRule="exact"/>
        <w:ind w:firstLine="640" w:firstLineChars="200"/>
        <w:rPr>
          <w:rFonts w:hint="eastAsia" w:ascii="仿宋_GB2312" w:hAnsi="Times New Roman" w:eastAsia="仿宋_GB2312" w:cs="仿宋_GB2312"/>
          <w:color w:val="000000"/>
          <w:sz w:val="32"/>
          <w:szCs w:val="32"/>
          <w:highlight w:val="none"/>
          <w:lang w:val="en-US" w:eastAsia="zh-CN"/>
        </w:rPr>
      </w:pPr>
      <w:r>
        <w:rPr>
          <w:rFonts w:hint="eastAsia" w:ascii="仿宋_GB2312" w:hAnsi="Times New Roman" w:eastAsia="仿宋_GB2312" w:cs="仿宋_GB2312"/>
          <w:color w:val="000000"/>
          <w:sz w:val="32"/>
          <w:szCs w:val="32"/>
          <w:highlight w:val="none"/>
          <w:lang w:val="en-US" w:eastAsia="zh-CN"/>
        </w:rPr>
        <w:fldChar w:fldCharType="begin"/>
      </w:r>
      <w:r>
        <w:rPr>
          <w:rFonts w:hint="eastAsia" w:ascii="仿宋_GB2312" w:hAnsi="Times New Roman" w:eastAsia="仿宋_GB2312" w:cs="仿宋_GB2312"/>
          <w:color w:val="000000"/>
          <w:sz w:val="32"/>
          <w:szCs w:val="32"/>
          <w:highlight w:val="none"/>
          <w:lang w:val="en-US" w:eastAsia="zh-CN"/>
        </w:rPr>
        <w:instrText xml:space="preserve"> HYPERLINK "https://baike.so.com/doc/6465692-6679384.html" \t "https://baike.so.com/doc/_blank" </w:instrText>
      </w:r>
      <w:r>
        <w:rPr>
          <w:rFonts w:hint="eastAsia" w:ascii="仿宋_GB2312" w:hAnsi="Times New Roman" w:eastAsia="仿宋_GB2312" w:cs="仿宋_GB2312"/>
          <w:color w:val="000000"/>
          <w:sz w:val="32"/>
          <w:szCs w:val="32"/>
          <w:highlight w:val="none"/>
          <w:lang w:val="en-US" w:eastAsia="zh-CN"/>
        </w:rPr>
        <w:fldChar w:fldCharType="separate"/>
      </w:r>
      <w:r>
        <w:rPr>
          <w:rFonts w:hint="default" w:ascii="仿宋_GB2312" w:hAnsi="Times New Roman" w:eastAsia="仿宋_GB2312" w:cs="仿宋_GB2312"/>
          <w:color w:val="000000"/>
          <w:sz w:val="32"/>
          <w:szCs w:val="32"/>
          <w:highlight w:val="none"/>
          <w:lang w:val="en-US" w:eastAsia="zh-CN"/>
        </w:rPr>
        <w:t>国有资本</w:t>
      </w:r>
      <w:r>
        <w:rPr>
          <w:rFonts w:hint="default" w:ascii="仿宋_GB2312" w:hAnsi="Times New Roman" w:eastAsia="仿宋_GB2312" w:cs="仿宋_GB2312"/>
          <w:color w:val="000000"/>
          <w:sz w:val="32"/>
          <w:szCs w:val="32"/>
          <w:highlight w:val="none"/>
          <w:lang w:val="en-US" w:eastAsia="zh-CN"/>
        </w:rPr>
        <w:fldChar w:fldCharType="end"/>
      </w:r>
      <w:r>
        <w:rPr>
          <w:rFonts w:hint="default" w:ascii="仿宋_GB2312" w:hAnsi="Times New Roman" w:eastAsia="仿宋_GB2312" w:cs="仿宋_GB2312"/>
          <w:color w:val="000000"/>
          <w:sz w:val="32"/>
          <w:szCs w:val="32"/>
          <w:highlight w:val="none"/>
          <w:lang w:val="en-US" w:eastAsia="zh-CN"/>
        </w:rPr>
        <w:t>经营预算</w:t>
      </w:r>
      <w:r>
        <w:rPr>
          <w:rFonts w:hint="eastAsia" w:ascii="仿宋_GB2312" w:hAnsi="Times New Roman" w:eastAsia="仿宋_GB2312" w:cs="仿宋_GB2312"/>
          <w:color w:val="000000"/>
          <w:sz w:val="32"/>
          <w:szCs w:val="32"/>
          <w:highlight w:val="none"/>
          <w:lang w:val="en-US" w:eastAsia="zh-CN"/>
        </w:rPr>
        <w:t>，</w:t>
      </w:r>
      <w:r>
        <w:rPr>
          <w:rFonts w:hint="default" w:ascii="仿宋_GB2312" w:hAnsi="Times New Roman" w:eastAsia="仿宋_GB2312" w:cs="仿宋_GB2312"/>
          <w:color w:val="000000"/>
          <w:sz w:val="32"/>
          <w:szCs w:val="32"/>
          <w:highlight w:val="none"/>
          <w:lang w:val="en-US" w:eastAsia="zh-CN"/>
        </w:rPr>
        <w:t>是政府以所有者身份依法取得</w:t>
      </w:r>
      <w:r>
        <w:rPr>
          <w:rFonts w:hint="default" w:ascii="仿宋_GB2312" w:hAnsi="Times New Roman" w:eastAsia="仿宋_GB2312" w:cs="仿宋_GB2312"/>
          <w:color w:val="000000"/>
          <w:sz w:val="32"/>
          <w:szCs w:val="32"/>
          <w:highlight w:val="none"/>
          <w:lang w:val="en-US" w:eastAsia="zh-CN"/>
        </w:rPr>
        <w:fldChar w:fldCharType="begin"/>
      </w:r>
      <w:r>
        <w:rPr>
          <w:rFonts w:hint="default" w:ascii="仿宋_GB2312" w:hAnsi="Times New Roman" w:eastAsia="仿宋_GB2312" w:cs="仿宋_GB2312"/>
          <w:color w:val="000000"/>
          <w:sz w:val="32"/>
          <w:szCs w:val="32"/>
          <w:highlight w:val="none"/>
          <w:lang w:val="en-US" w:eastAsia="zh-CN"/>
        </w:rPr>
        <w:instrText xml:space="preserve"> HYPERLINK "https://baike.so.com/doc/6465702-6679394.html" \t "https://baike.so.com/doc/_blank" </w:instrText>
      </w:r>
      <w:r>
        <w:rPr>
          <w:rFonts w:hint="default" w:ascii="仿宋_GB2312" w:hAnsi="Times New Roman" w:eastAsia="仿宋_GB2312" w:cs="仿宋_GB2312"/>
          <w:color w:val="000000"/>
          <w:sz w:val="32"/>
          <w:szCs w:val="32"/>
          <w:highlight w:val="none"/>
          <w:lang w:val="en-US" w:eastAsia="zh-CN"/>
        </w:rPr>
        <w:fldChar w:fldCharType="separate"/>
      </w:r>
      <w:r>
        <w:rPr>
          <w:rFonts w:hint="default" w:ascii="仿宋_GB2312" w:hAnsi="Times New Roman" w:eastAsia="仿宋_GB2312" w:cs="仿宋_GB2312"/>
          <w:color w:val="000000"/>
          <w:sz w:val="32"/>
          <w:szCs w:val="32"/>
          <w:highlight w:val="none"/>
          <w:lang w:val="en-US" w:eastAsia="zh-CN"/>
        </w:rPr>
        <w:t>国有资本收益</w:t>
      </w:r>
      <w:r>
        <w:rPr>
          <w:rFonts w:hint="default" w:ascii="仿宋_GB2312" w:hAnsi="Times New Roman" w:eastAsia="仿宋_GB2312" w:cs="仿宋_GB2312"/>
          <w:color w:val="000000"/>
          <w:sz w:val="32"/>
          <w:szCs w:val="32"/>
          <w:highlight w:val="none"/>
          <w:lang w:val="en-US" w:eastAsia="zh-CN"/>
        </w:rPr>
        <w:fldChar w:fldCharType="end"/>
      </w:r>
      <w:r>
        <w:rPr>
          <w:rFonts w:hint="default" w:ascii="仿宋_GB2312" w:hAnsi="Times New Roman" w:eastAsia="仿宋_GB2312" w:cs="仿宋_GB2312"/>
          <w:color w:val="000000"/>
          <w:sz w:val="32"/>
          <w:szCs w:val="32"/>
          <w:highlight w:val="none"/>
          <w:lang w:val="en-US" w:eastAsia="zh-CN"/>
        </w:rPr>
        <w:t>，并对所得收益进行分配而发生的各项收支预算，是政府预算的重要组成部分。</w:t>
      </w:r>
    </w:p>
    <w:p>
      <w:pPr>
        <w:spacing w:line="560" w:lineRule="exact"/>
        <w:ind w:firstLine="640" w:firstLineChars="200"/>
        <w:rPr>
          <w:rFonts w:hint="eastAsia" w:ascii="仿宋_GB2312" w:hAnsi="Times New Roman" w:eastAsia="仿宋_GB2312" w:cs="仿宋_GB2312"/>
          <w:color w:val="000000"/>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51F066"/>
    <w:multiLevelType w:val="singleLevel"/>
    <w:tmpl w:val="FE51F066"/>
    <w:lvl w:ilvl="0" w:tentative="0">
      <w:start w:val="1"/>
      <w:numFmt w:val="chineseCounting"/>
      <w:suff w:val="nothing"/>
      <w:lvlText w:val="（%1）"/>
      <w:lvlJc w:val="left"/>
      <w:rPr>
        <w:rFonts w:hint="eastAsia"/>
      </w:rPr>
    </w:lvl>
  </w:abstractNum>
  <w:abstractNum w:abstractNumId="1">
    <w:nsid w:val="655C2FEB"/>
    <w:multiLevelType w:val="singleLevel"/>
    <w:tmpl w:val="655C2FEB"/>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24F11"/>
    <w:rsid w:val="000E4616"/>
    <w:rsid w:val="0040482A"/>
    <w:rsid w:val="004E52D1"/>
    <w:rsid w:val="00581BDC"/>
    <w:rsid w:val="005D6DF7"/>
    <w:rsid w:val="006B5055"/>
    <w:rsid w:val="007B352E"/>
    <w:rsid w:val="0088228C"/>
    <w:rsid w:val="008D073A"/>
    <w:rsid w:val="00A552F4"/>
    <w:rsid w:val="00BA5203"/>
    <w:rsid w:val="00D7247E"/>
    <w:rsid w:val="00EA3ADB"/>
    <w:rsid w:val="00FD1C5A"/>
    <w:rsid w:val="0102663E"/>
    <w:rsid w:val="011F09A8"/>
    <w:rsid w:val="01452234"/>
    <w:rsid w:val="015012C4"/>
    <w:rsid w:val="01627221"/>
    <w:rsid w:val="01751436"/>
    <w:rsid w:val="01A808A5"/>
    <w:rsid w:val="01A82991"/>
    <w:rsid w:val="01A96466"/>
    <w:rsid w:val="01A96E9C"/>
    <w:rsid w:val="01B00261"/>
    <w:rsid w:val="01B24859"/>
    <w:rsid w:val="01C54755"/>
    <w:rsid w:val="01CD69FD"/>
    <w:rsid w:val="01D456BA"/>
    <w:rsid w:val="01EA477B"/>
    <w:rsid w:val="02090C90"/>
    <w:rsid w:val="023552A9"/>
    <w:rsid w:val="0239718E"/>
    <w:rsid w:val="024E26E9"/>
    <w:rsid w:val="025A7992"/>
    <w:rsid w:val="02A16508"/>
    <w:rsid w:val="02BB50EC"/>
    <w:rsid w:val="02BB61BD"/>
    <w:rsid w:val="02C01CA1"/>
    <w:rsid w:val="02D064CA"/>
    <w:rsid w:val="02E237A4"/>
    <w:rsid w:val="02E60F10"/>
    <w:rsid w:val="02FD5AB1"/>
    <w:rsid w:val="02FF5207"/>
    <w:rsid w:val="03005FB0"/>
    <w:rsid w:val="032C386D"/>
    <w:rsid w:val="033024B2"/>
    <w:rsid w:val="034030A8"/>
    <w:rsid w:val="036267A7"/>
    <w:rsid w:val="038413C7"/>
    <w:rsid w:val="03875DD3"/>
    <w:rsid w:val="03941181"/>
    <w:rsid w:val="03A001EE"/>
    <w:rsid w:val="03AC19E1"/>
    <w:rsid w:val="03AE515B"/>
    <w:rsid w:val="03B007BD"/>
    <w:rsid w:val="03BE10A3"/>
    <w:rsid w:val="03CB00CE"/>
    <w:rsid w:val="03CE65B1"/>
    <w:rsid w:val="03D656FA"/>
    <w:rsid w:val="03E85F4F"/>
    <w:rsid w:val="03FB5227"/>
    <w:rsid w:val="03FF1E06"/>
    <w:rsid w:val="040E6BC9"/>
    <w:rsid w:val="041323E4"/>
    <w:rsid w:val="041E48D6"/>
    <w:rsid w:val="04345445"/>
    <w:rsid w:val="04374910"/>
    <w:rsid w:val="0438193A"/>
    <w:rsid w:val="045D3979"/>
    <w:rsid w:val="048D6B49"/>
    <w:rsid w:val="049075B5"/>
    <w:rsid w:val="04B2794C"/>
    <w:rsid w:val="04EC2E53"/>
    <w:rsid w:val="04F92AB8"/>
    <w:rsid w:val="05071E0C"/>
    <w:rsid w:val="051568BD"/>
    <w:rsid w:val="051C5099"/>
    <w:rsid w:val="05282F91"/>
    <w:rsid w:val="05313B03"/>
    <w:rsid w:val="054F2A70"/>
    <w:rsid w:val="054F722D"/>
    <w:rsid w:val="05645D8F"/>
    <w:rsid w:val="056F7D98"/>
    <w:rsid w:val="0579028F"/>
    <w:rsid w:val="05832B92"/>
    <w:rsid w:val="05955AF8"/>
    <w:rsid w:val="05974E09"/>
    <w:rsid w:val="05AA443B"/>
    <w:rsid w:val="05B04748"/>
    <w:rsid w:val="05B843F1"/>
    <w:rsid w:val="05BE1077"/>
    <w:rsid w:val="05DB0632"/>
    <w:rsid w:val="0605015A"/>
    <w:rsid w:val="061F6A94"/>
    <w:rsid w:val="062817D8"/>
    <w:rsid w:val="06300AD1"/>
    <w:rsid w:val="06446E40"/>
    <w:rsid w:val="06453B89"/>
    <w:rsid w:val="06486DEA"/>
    <w:rsid w:val="064E575D"/>
    <w:rsid w:val="065973B7"/>
    <w:rsid w:val="067D79AA"/>
    <w:rsid w:val="06817D8A"/>
    <w:rsid w:val="068F2209"/>
    <w:rsid w:val="0697158C"/>
    <w:rsid w:val="069F58A7"/>
    <w:rsid w:val="06B04047"/>
    <w:rsid w:val="06B9248F"/>
    <w:rsid w:val="06B9638B"/>
    <w:rsid w:val="06CC1C16"/>
    <w:rsid w:val="06CE4448"/>
    <w:rsid w:val="070B2A4D"/>
    <w:rsid w:val="07151E3A"/>
    <w:rsid w:val="07271756"/>
    <w:rsid w:val="07285348"/>
    <w:rsid w:val="0732239F"/>
    <w:rsid w:val="073A21F7"/>
    <w:rsid w:val="074D40AA"/>
    <w:rsid w:val="075207F1"/>
    <w:rsid w:val="07707286"/>
    <w:rsid w:val="078619CB"/>
    <w:rsid w:val="07894210"/>
    <w:rsid w:val="079913B3"/>
    <w:rsid w:val="07A037EA"/>
    <w:rsid w:val="07E3143D"/>
    <w:rsid w:val="07F123A8"/>
    <w:rsid w:val="08170E96"/>
    <w:rsid w:val="08473A9B"/>
    <w:rsid w:val="085F2ED8"/>
    <w:rsid w:val="08635A20"/>
    <w:rsid w:val="08640AF6"/>
    <w:rsid w:val="08721F05"/>
    <w:rsid w:val="08727704"/>
    <w:rsid w:val="08892AD3"/>
    <w:rsid w:val="08953003"/>
    <w:rsid w:val="089D36CC"/>
    <w:rsid w:val="08AF61C2"/>
    <w:rsid w:val="08B363EB"/>
    <w:rsid w:val="08DD6B97"/>
    <w:rsid w:val="08EC1BD8"/>
    <w:rsid w:val="08F07DFB"/>
    <w:rsid w:val="08FE29F9"/>
    <w:rsid w:val="09006AB3"/>
    <w:rsid w:val="0905793D"/>
    <w:rsid w:val="09224CA7"/>
    <w:rsid w:val="09261B87"/>
    <w:rsid w:val="092642D0"/>
    <w:rsid w:val="092A2531"/>
    <w:rsid w:val="09301931"/>
    <w:rsid w:val="0931179C"/>
    <w:rsid w:val="094C2663"/>
    <w:rsid w:val="09504E8E"/>
    <w:rsid w:val="09544ACD"/>
    <w:rsid w:val="096160A1"/>
    <w:rsid w:val="09685D93"/>
    <w:rsid w:val="0972088B"/>
    <w:rsid w:val="09907FA6"/>
    <w:rsid w:val="09BB70F7"/>
    <w:rsid w:val="09D15E1F"/>
    <w:rsid w:val="09E56E8F"/>
    <w:rsid w:val="09E60326"/>
    <w:rsid w:val="09F05C94"/>
    <w:rsid w:val="09FF3D58"/>
    <w:rsid w:val="0A005028"/>
    <w:rsid w:val="0A5A1D40"/>
    <w:rsid w:val="0A631D11"/>
    <w:rsid w:val="0A747861"/>
    <w:rsid w:val="0AB2584F"/>
    <w:rsid w:val="0AB76F64"/>
    <w:rsid w:val="0ACA2BF8"/>
    <w:rsid w:val="0ADA7A95"/>
    <w:rsid w:val="0ADB0D5D"/>
    <w:rsid w:val="0AE06117"/>
    <w:rsid w:val="0AE1116A"/>
    <w:rsid w:val="0AE52DED"/>
    <w:rsid w:val="0AEA2890"/>
    <w:rsid w:val="0AF02D5B"/>
    <w:rsid w:val="0B0B0FEC"/>
    <w:rsid w:val="0B1355CA"/>
    <w:rsid w:val="0B5052B0"/>
    <w:rsid w:val="0B887799"/>
    <w:rsid w:val="0B9B215C"/>
    <w:rsid w:val="0BA160A1"/>
    <w:rsid w:val="0BB00FA0"/>
    <w:rsid w:val="0BBF3591"/>
    <w:rsid w:val="0BC5425D"/>
    <w:rsid w:val="0C0A08F8"/>
    <w:rsid w:val="0C1619B2"/>
    <w:rsid w:val="0C1D48B1"/>
    <w:rsid w:val="0C41120D"/>
    <w:rsid w:val="0C4E1324"/>
    <w:rsid w:val="0C4F2715"/>
    <w:rsid w:val="0C6F3CB9"/>
    <w:rsid w:val="0C7152A6"/>
    <w:rsid w:val="0C996EC7"/>
    <w:rsid w:val="0CAA01C2"/>
    <w:rsid w:val="0CB161BD"/>
    <w:rsid w:val="0CD401DA"/>
    <w:rsid w:val="0CDD3B98"/>
    <w:rsid w:val="0CE244D2"/>
    <w:rsid w:val="0CE77B4F"/>
    <w:rsid w:val="0CEF52F8"/>
    <w:rsid w:val="0D23507D"/>
    <w:rsid w:val="0D2D20AD"/>
    <w:rsid w:val="0D3C4B6A"/>
    <w:rsid w:val="0D3F0DB6"/>
    <w:rsid w:val="0D47069C"/>
    <w:rsid w:val="0D480EFA"/>
    <w:rsid w:val="0D552348"/>
    <w:rsid w:val="0D564372"/>
    <w:rsid w:val="0D624467"/>
    <w:rsid w:val="0DA449C8"/>
    <w:rsid w:val="0DA510A9"/>
    <w:rsid w:val="0DB46326"/>
    <w:rsid w:val="0DE75E10"/>
    <w:rsid w:val="0DED4199"/>
    <w:rsid w:val="0E0B1B17"/>
    <w:rsid w:val="0E326E50"/>
    <w:rsid w:val="0E392B91"/>
    <w:rsid w:val="0E3F78C8"/>
    <w:rsid w:val="0E4A17C3"/>
    <w:rsid w:val="0E504C23"/>
    <w:rsid w:val="0E6D16FA"/>
    <w:rsid w:val="0E940168"/>
    <w:rsid w:val="0EA74D91"/>
    <w:rsid w:val="0ECE1C7D"/>
    <w:rsid w:val="0EDE29EF"/>
    <w:rsid w:val="0EE8410B"/>
    <w:rsid w:val="0EF1345D"/>
    <w:rsid w:val="0F031F8C"/>
    <w:rsid w:val="0F2158E1"/>
    <w:rsid w:val="0F244B9A"/>
    <w:rsid w:val="0F350CD4"/>
    <w:rsid w:val="0F3C0769"/>
    <w:rsid w:val="0F5711F0"/>
    <w:rsid w:val="0F580CE2"/>
    <w:rsid w:val="0F6E06E0"/>
    <w:rsid w:val="0F897915"/>
    <w:rsid w:val="0F912F48"/>
    <w:rsid w:val="0F973BA1"/>
    <w:rsid w:val="0FAF5361"/>
    <w:rsid w:val="0FD54B1F"/>
    <w:rsid w:val="0FDE5BFF"/>
    <w:rsid w:val="0FE55821"/>
    <w:rsid w:val="0FFC4DEF"/>
    <w:rsid w:val="0FFD2B58"/>
    <w:rsid w:val="10091B9D"/>
    <w:rsid w:val="10165C35"/>
    <w:rsid w:val="102D37D1"/>
    <w:rsid w:val="10371603"/>
    <w:rsid w:val="104725A1"/>
    <w:rsid w:val="104A13BF"/>
    <w:rsid w:val="104A4A3C"/>
    <w:rsid w:val="106051C7"/>
    <w:rsid w:val="106C1825"/>
    <w:rsid w:val="109C4A3D"/>
    <w:rsid w:val="10B172A7"/>
    <w:rsid w:val="10DB58EA"/>
    <w:rsid w:val="10DF2494"/>
    <w:rsid w:val="10F55A22"/>
    <w:rsid w:val="10F56A07"/>
    <w:rsid w:val="10F6092F"/>
    <w:rsid w:val="1101030E"/>
    <w:rsid w:val="110F4FD6"/>
    <w:rsid w:val="11183942"/>
    <w:rsid w:val="112A76B0"/>
    <w:rsid w:val="113F2C0E"/>
    <w:rsid w:val="114639EB"/>
    <w:rsid w:val="1151744D"/>
    <w:rsid w:val="11576C49"/>
    <w:rsid w:val="115A011E"/>
    <w:rsid w:val="115E5117"/>
    <w:rsid w:val="11880B8D"/>
    <w:rsid w:val="11A404EC"/>
    <w:rsid w:val="11C52429"/>
    <w:rsid w:val="11D5045F"/>
    <w:rsid w:val="11E0632E"/>
    <w:rsid w:val="11EE43A8"/>
    <w:rsid w:val="11F176EE"/>
    <w:rsid w:val="11F332FD"/>
    <w:rsid w:val="12024932"/>
    <w:rsid w:val="120714B6"/>
    <w:rsid w:val="120A1D96"/>
    <w:rsid w:val="120A3047"/>
    <w:rsid w:val="121145A1"/>
    <w:rsid w:val="122D0575"/>
    <w:rsid w:val="123F37A9"/>
    <w:rsid w:val="12504AD1"/>
    <w:rsid w:val="12526DCB"/>
    <w:rsid w:val="12545442"/>
    <w:rsid w:val="125D6B6D"/>
    <w:rsid w:val="12726A80"/>
    <w:rsid w:val="128702A6"/>
    <w:rsid w:val="128A3D6B"/>
    <w:rsid w:val="129E130E"/>
    <w:rsid w:val="12AD183C"/>
    <w:rsid w:val="12B60DD4"/>
    <w:rsid w:val="12CA1076"/>
    <w:rsid w:val="12CA278C"/>
    <w:rsid w:val="12D05A2E"/>
    <w:rsid w:val="12F95EEB"/>
    <w:rsid w:val="13014D24"/>
    <w:rsid w:val="130E1099"/>
    <w:rsid w:val="131D60F9"/>
    <w:rsid w:val="131F0F71"/>
    <w:rsid w:val="131F38B7"/>
    <w:rsid w:val="132F74D2"/>
    <w:rsid w:val="13311C06"/>
    <w:rsid w:val="13955505"/>
    <w:rsid w:val="13971D82"/>
    <w:rsid w:val="13D8447D"/>
    <w:rsid w:val="13DD0179"/>
    <w:rsid w:val="13E3043B"/>
    <w:rsid w:val="13E80115"/>
    <w:rsid w:val="13EE6284"/>
    <w:rsid w:val="14053983"/>
    <w:rsid w:val="1416173D"/>
    <w:rsid w:val="14262AB9"/>
    <w:rsid w:val="142B3588"/>
    <w:rsid w:val="143F0561"/>
    <w:rsid w:val="1452502D"/>
    <w:rsid w:val="145C7357"/>
    <w:rsid w:val="1486626B"/>
    <w:rsid w:val="148F7085"/>
    <w:rsid w:val="14B20FC3"/>
    <w:rsid w:val="14C13DD3"/>
    <w:rsid w:val="14E16744"/>
    <w:rsid w:val="14EC4C1C"/>
    <w:rsid w:val="14FB4165"/>
    <w:rsid w:val="150543C2"/>
    <w:rsid w:val="151C5B5F"/>
    <w:rsid w:val="15307538"/>
    <w:rsid w:val="15362B65"/>
    <w:rsid w:val="153E04D7"/>
    <w:rsid w:val="15490B6F"/>
    <w:rsid w:val="157D0DFB"/>
    <w:rsid w:val="15997E32"/>
    <w:rsid w:val="15B12067"/>
    <w:rsid w:val="15F129E2"/>
    <w:rsid w:val="16156460"/>
    <w:rsid w:val="162E666D"/>
    <w:rsid w:val="16393EA7"/>
    <w:rsid w:val="164B1085"/>
    <w:rsid w:val="168B2E36"/>
    <w:rsid w:val="16A52EC1"/>
    <w:rsid w:val="16B965C7"/>
    <w:rsid w:val="16BF5D90"/>
    <w:rsid w:val="16C05D22"/>
    <w:rsid w:val="16DB1714"/>
    <w:rsid w:val="16F21060"/>
    <w:rsid w:val="170C39CF"/>
    <w:rsid w:val="170D41F9"/>
    <w:rsid w:val="171B506C"/>
    <w:rsid w:val="17304672"/>
    <w:rsid w:val="173C4E13"/>
    <w:rsid w:val="175C3618"/>
    <w:rsid w:val="176F7D48"/>
    <w:rsid w:val="17722E1E"/>
    <w:rsid w:val="17AC106A"/>
    <w:rsid w:val="17CF7F3F"/>
    <w:rsid w:val="17ED1FE2"/>
    <w:rsid w:val="183110A0"/>
    <w:rsid w:val="183D071F"/>
    <w:rsid w:val="18743074"/>
    <w:rsid w:val="187D37F0"/>
    <w:rsid w:val="189D25B7"/>
    <w:rsid w:val="18A1600C"/>
    <w:rsid w:val="18A2045F"/>
    <w:rsid w:val="18AF4EB3"/>
    <w:rsid w:val="18B10E9D"/>
    <w:rsid w:val="18B11537"/>
    <w:rsid w:val="18F70408"/>
    <w:rsid w:val="18F83F27"/>
    <w:rsid w:val="18FA5A39"/>
    <w:rsid w:val="18FF3067"/>
    <w:rsid w:val="192E40E6"/>
    <w:rsid w:val="194641E9"/>
    <w:rsid w:val="195A7EC0"/>
    <w:rsid w:val="19686BF5"/>
    <w:rsid w:val="19767D3C"/>
    <w:rsid w:val="19814806"/>
    <w:rsid w:val="199076BA"/>
    <w:rsid w:val="19BB6DC8"/>
    <w:rsid w:val="19C0148E"/>
    <w:rsid w:val="19E70336"/>
    <w:rsid w:val="1A0D3A4B"/>
    <w:rsid w:val="1A2D4B01"/>
    <w:rsid w:val="1A3A3BD5"/>
    <w:rsid w:val="1A514B6E"/>
    <w:rsid w:val="1AC21907"/>
    <w:rsid w:val="1B153D04"/>
    <w:rsid w:val="1B1B76D1"/>
    <w:rsid w:val="1B261FE4"/>
    <w:rsid w:val="1B2E5B1B"/>
    <w:rsid w:val="1B3D134D"/>
    <w:rsid w:val="1B5756D2"/>
    <w:rsid w:val="1B786B76"/>
    <w:rsid w:val="1B91032F"/>
    <w:rsid w:val="1B972859"/>
    <w:rsid w:val="1BA67F0F"/>
    <w:rsid w:val="1BAE015C"/>
    <w:rsid w:val="1BC14C96"/>
    <w:rsid w:val="1BDF08AC"/>
    <w:rsid w:val="1C18432C"/>
    <w:rsid w:val="1C3D4AA3"/>
    <w:rsid w:val="1C7F526B"/>
    <w:rsid w:val="1C803670"/>
    <w:rsid w:val="1C835B26"/>
    <w:rsid w:val="1C876E8D"/>
    <w:rsid w:val="1C9238FD"/>
    <w:rsid w:val="1CC56821"/>
    <w:rsid w:val="1CC649DB"/>
    <w:rsid w:val="1CEA482A"/>
    <w:rsid w:val="1CF32BCF"/>
    <w:rsid w:val="1D0C66AF"/>
    <w:rsid w:val="1D1458F5"/>
    <w:rsid w:val="1D4335D9"/>
    <w:rsid w:val="1D4A6146"/>
    <w:rsid w:val="1D516B3E"/>
    <w:rsid w:val="1D5241BA"/>
    <w:rsid w:val="1D72245C"/>
    <w:rsid w:val="1DB123E0"/>
    <w:rsid w:val="1DB23944"/>
    <w:rsid w:val="1DCF0A04"/>
    <w:rsid w:val="1DD45381"/>
    <w:rsid w:val="1DDF2822"/>
    <w:rsid w:val="1E192C78"/>
    <w:rsid w:val="1E1B27A5"/>
    <w:rsid w:val="1E1C04A5"/>
    <w:rsid w:val="1E2B2EED"/>
    <w:rsid w:val="1E3B4244"/>
    <w:rsid w:val="1E4B638C"/>
    <w:rsid w:val="1E696F5C"/>
    <w:rsid w:val="1E8C4279"/>
    <w:rsid w:val="1E9D3DD0"/>
    <w:rsid w:val="1EA81075"/>
    <w:rsid w:val="1EAD2A5E"/>
    <w:rsid w:val="1EC81B1A"/>
    <w:rsid w:val="1ED46F5D"/>
    <w:rsid w:val="1EF306CB"/>
    <w:rsid w:val="1F0216C4"/>
    <w:rsid w:val="1F145DCE"/>
    <w:rsid w:val="1F211B4D"/>
    <w:rsid w:val="1F4178CF"/>
    <w:rsid w:val="1F484D6F"/>
    <w:rsid w:val="1F4B6BBF"/>
    <w:rsid w:val="1F52094C"/>
    <w:rsid w:val="1F526E90"/>
    <w:rsid w:val="1F547A10"/>
    <w:rsid w:val="1F940FF3"/>
    <w:rsid w:val="1F96523B"/>
    <w:rsid w:val="1F973DEC"/>
    <w:rsid w:val="1FAA1AE3"/>
    <w:rsid w:val="1FC5624A"/>
    <w:rsid w:val="200555A7"/>
    <w:rsid w:val="200F28E2"/>
    <w:rsid w:val="20277451"/>
    <w:rsid w:val="20427E6E"/>
    <w:rsid w:val="204828FA"/>
    <w:rsid w:val="204C43AB"/>
    <w:rsid w:val="20512904"/>
    <w:rsid w:val="206C5404"/>
    <w:rsid w:val="20767CD4"/>
    <w:rsid w:val="208512D3"/>
    <w:rsid w:val="209D4FCB"/>
    <w:rsid w:val="209F38F7"/>
    <w:rsid w:val="20A87825"/>
    <w:rsid w:val="20BF438B"/>
    <w:rsid w:val="20EC4CC2"/>
    <w:rsid w:val="20F42BAA"/>
    <w:rsid w:val="21105AC5"/>
    <w:rsid w:val="2113720E"/>
    <w:rsid w:val="21180F68"/>
    <w:rsid w:val="214B2682"/>
    <w:rsid w:val="21510796"/>
    <w:rsid w:val="215174D4"/>
    <w:rsid w:val="218B4CCD"/>
    <w:rsid w:val="219270CF"/>
    <w:rsid w:val="21A102A9"/>
    <w:rsid w:val="21C74CE3"/>
    <w:rsid w:val="21E9647B"/>
    <w:rsid w:val="21F73850"/>
    <w:rsid w:val="21FA6E69"/>
    <w:rsid w:val="21FD74A1"/>
    <w:rsid w:val="22193989"/>
    <w:rsid w:val="222879CF"/>
    <w:rsid w:val="22307552"/>
    <w:rsid w:val="223C27A8"/>
    <w:rsid w:val="22625E00"/>
    <w:rsid w:val="22697AF9"/>
    <w:rsid w:val="22814D07"/>
    <w:rsid w:val="22A92EC4"/>
    <w:rsid w:val="22E22027"/>
    <w:rsid w:val="231716DA"/>
    <w:rsid w:val="23313EDC"/>
    <w:rsid w:val="234260A5"/>
    <w:rsid w:val="23690B94"/>
    <w:rsid w:val="236A2C38"/>
    <w:rsid w:val="23755A87"/>
    <w:rsid w:val="23787313"/>
    <w:rsid w:val="23932422"/>
    <w:rsid w:val="239D5724"/>
    <w:rsid w:val="23BD08D7"/>
    <w:rsid w:val="23C270D8"/>
    <w:rsid w:val="23E25A34"/>
    <w:rsid w:val="23FC1BCE"/>
    <w:rsid w:val="24025F07"/>
    <w:rsid w:val="240B211F"/>
    <w:rsid w:val="241242C4"/>
    <w:rsid w:val="243416FA"/>
    <w:rsid w:val="244B301D"/>
    <w:rsid w:val="245F4B42"/>
    <w:rsid w:val="2474748A"/>
    <w:rsid w:val="24810145"/>
    <w:rsid w:val="24884CC9"/>
    <w:rsid w:val="24A31901"/>
    <w:rsid w:val="24AE530B"/>
    <w:rsid w:val="24AE7188"/>
    <w:rsid w:val="24D76D35"/>
    <w:rsid w:val="24D9725E"/>
    <w:rsid w:val="24E2749E"/>
    <w:rsid w:val="24E4146D"/>
    <w:rsid w:val="24EA3C96"/>
    <w:rsid w:val="24FD5AD9"/>
    <w:rsid w:val="251F63FC"/>
    <w:rsid w:val="252F0FB9"/>
    <w:rsid w:val="25472132"/>
    <w:rsid w:val="255049CF"/>
    <w:rsid w:val="25741AB8"/>
    <w:rsid w:val="257C2B48"/>
    <w:rsid w:val="25A83E9C"/>
    <w:rsid w:val="25E93811"/>
    <w:rsid w:val="25ED18D9"/>
    <w:rsid w:val="262324DD"/>
    <w:rsid w:val="2626071A"/>
    <w:rsid w:val="263C7D28"/>
    <w:rsid w:val="26770F40"/>
    <w:rsid w:val="2679741C"/>
    <w:rsid w:val="26811A44"/>
    <w:rsid w:val="26A4415B"/>
    <w:rsid w:val="26B973A4"/>
    <w:rsid w:val="26F45AE8"/>
    <w:rsid w:val="270D2794"/>
    <w:rsid w:val="272F745B"/>
    <w:rsid w:val="2764012D"/>
    <w:rsid w:val="276D57F1"/>
    <w:rsid w:val="277723AF"/>
    <w:rsid w:val="278A2588"/>
    <w:rsid w:val="27A50821"/>
    <w:rsid w:val="27A640DE"/>
    <w:rsid w:val="27BD4C14"/>
    <w:rsid w:val="27C94065"/>
    <w:rsid w:val="27EF66B9"/>
    <w:rsid w:val="27F1438A"/>
    <w:rsid w:val="27F75E95"/>
    <w:rsid w:val="28495B3A"/>
    <w:rsid w:val="28663646"/>
    <w:rsid w:val="287A4CEE"/>
    <w:rsid w:val="28BE1FDC"/>
    <w:rsid w:val="28CA56AC"/>
    <w:rsid w:val="28E12E09"/>
    <w:rsid w:val="28F71B9F"/>
    <w:rsid w:val="28F72040"/>
    <w:rsid w:val="29124E6C"/>
    <w:rsid w:val="291F35A7"/>
    <w:rsid w:val="293358CB"/>
    <w:rsid w:val="294B794F"/>
    <w:rsid w:val="296C4822"/>
    <w:rsid w:val="29C85F1F"/>
    <w:rsid w:val="29D73694"/>
    <w:rsid w:val="29EF6D5A"/>
    <w:rsid w:val="29F969FA"/>
    <w:rsid w:val="29FC424B"/>
    <w:rsid w:val="2A2F21A7"/>
    <w:rsid w:val="2A395A10"/>
    <w:rsid w:val="2A6061F6"/>
    <w:rsid w:val="2A6438B5"/>
    <w:rsid w:val="2A671A06"/>
    <w:rsid w:val="2A971C84"/>
    <w:rsid w:val="2AA133EF"/>
    <w:rsid w:val="2AF72E96"/>
    <w:rsid w:val="2AFB1376"/>
    <w:rsid w:val="2B072327"/>
    <w:rsid w:val="2B0B52A8"/>
    <w:rsid w:val="2B151FEA"/>
    <w:rsid w:val="2B164BAA"/>
    <w:rsid w:val="2B166769"/>
    <w:rsid w:val="2B2512EF"/>
    <w:rsid w:val="2B376D96"/>
    <w:rsid w:val="2B556AB4"/>
    <w:rsid w:val="2B570D6F"/>
    <w:rsid w:val="2B570E2F"/>
    <w:rsid w:val="2B5A57E7"/>
    <w:rsid w:val="2B91399D"/>
    <w:rsid w:val="2B9932FC"/>
    <w:rsid w:val="2BF33A50"/>
    <w:rsid w:val="2C04281A"/>
    <w:rsid w:val="2C0536C1"/>
    <w:rsid w:val="2C0774B5"/>
    <w:rsid w:val="2C087997"/>
    <w:rsid w:val="2C3C1C25"/>
    <w:rsid w:val="2C4A77F3"/>
    <w:rsid w:val="2C6D2EB7"/>
    <w:rsid w:val="2C7201C2"/>
    <w:rsid w:val="2C871390"/>
    <w:rsid w:val="2CA964DD"/>
    <w:rsid w:val="2CC12693"/>
    <w:rsid w:val="2CC3555F"/>
    <w:rsid w:val="2CC35EE1"/>
    <w:rsid w:val="2D08758C"/>
    <w:rsid w:val="2D0A4215"/>
    <w:rsid w:val="2D0C77AD"/>
    <w:rsid w:val="2D1565CA"/>
    <w:rsid w:val="2D2E5367"/>
    <w:rsid w:val="2D5E115F"/>
    <w:rsid w:val="2D8C6264"/>
    <w:rsid w:val="2D925B9F"/>
    <w:rsid w:val="2DB674DF"/>
    <w:rsid w:val="2DD53032"/>
    <w:rsid w:val="2E341F03"/>
    <w:rsid w:val="2E355E8E"/>
    <w:rsid w:val="2E3A5D34"/>
    <w:rsid w:val="2E537DFF"/>
    <w:rsid w:val="2E62679F"/>
    <w:rsid w:val="2E6E0CE0"/>
    <w:rsid w:val="2E701CE7"/>
    <w:rsid w:val="2EAA3442"/>
    <w:rsid w:val="2EAF6095"/>
    <w:rsid w:val="2EB566CF"/>
    <w:rsid w:val="2ED221E7"/>
    <w:rsid w:val="2EEB1C28"/>
    <w:rsid w:val="2F060C6B"/>
    <w:rsid w:val="2F3B0EA8"/>
    <w:rsid w:val="2F447707"/>
    <w:rsid w:val="2F507228"/>
    <w:rsid w:val="2F575693"/>
    <w:rsid w:val="2F5C3EF3"/>
    <w:rsid w:val="2F662BE5"/>
    <w:rsid w:val="2F7B571F"/>
    <w:rsid w:val="2FA3018F"/>
    <w:rsid w:val="2FC4238E"/>
    <w:rsid w:val="2FD2579D"/>
    <w:rsid w:val="300C6A99"/>
    <w:rsid w:val="301C3E4F"/>
    <w:rsid w:val="304162B8"/>
    <w:rsid w:val="304C7F8A"/>
    <w:rsid w:val="30564063"/>
    <w:rsid w:val="305A1270"/>
    <w:rsid w:val="305D0C4B"/>
    <w:rsid w:val="306104BA"/>
    <w:rsid w:val="306D1DA7"/>
    <w:rsid w:val="306E0C02"/>
    <w:rsid w:val="306E6E15"/>
    <w:rsid w:val="30764180"/>
    <w:rsid w:val="307A17F1"/>
    <w:rsid w:val="308A4677"/>
    <w:rsid w:val="308D6B85"/>
    <w:rsid w:val="30996050"/>
    <w:rsid w:val="309A08A2"/>
    <w:rsid w:val="30A348B0"/>
    <w:rsid w:val="30B71C39"/>
    <w:rsid w:val="30DD3A5B"/>
    <w:rsid w:val="30F92CBA"/>
    <w:rsid w:val="311010F4"/>
    <w:rsid w:val="312A62B6"/>
    <w:rsid w:val="312C38FB"/>
    <w:rsid w:val="31393666"/>
    <w:rsid w:val="313C5C3F"/>
    <w:rsid w:val="31421BE7"/>
    <w:rsid w:val="314D01D0"/>
    <w:rsid w:val="315347D2"/>
    <w:rsid w:val="31613137"/>
    <w:rsid w:val="3167113E"/>
    <w:rsid w:val="317A27E7"/>
    <w:rsid w:val="318B644A"/>
    <w:rsid w:val="318D1FF7"/>
    <w:rsid w:val="31985A59"/>
    <w:rsid w:val="31BC5FA4"/>
    <w:rsid w:val="31E8063B"/>
    <w:rsid w:val="31F1529A"/>
    <w:rsid w:val="32256AB2"/>
    <w:rsid w:val="324676E9"/>
    <w:rsid w:val="327F4BBF"/>
    <w:rsid w:val="3289494E"/>
    <w:rsid w:val="328B5089"/>
    <w:rsid w:val="32941157"/>
    <w:rsid w:val="32B37C61"/>
    <w:rsid w:val="32B80B1E"/>
    <w:rsid w:val="32D02F52"/>
    <w:rsid w:val="32D36904"/>
    <w:rsid w:val="32E17A2F"/>
    <w:rsid w:val="32E621F0"/>
    <w:rsid w:val="32F80D00"/>
    <w:rsid w:val="32FA3186"/>
    <w:rsid w:val="33015010"/>
    <w:rsid w:val="330965A8"/>
    <w:rsid w:val="33266F72"/>
    <w:rsid w:val="3357791C"/>
    <w:rsid w:val="337F424C"/>
    <w:rsid w:val="33966A43"/>
    <w:rsid w:val="339D4E1A"/>
    <w:rsid w:val="33A207B1"/>
    <w:rsid w:val="33A95E3F"/>
    <w:rsid w:val="33AB09EB"/>
    <w:rsid w:val="33C374F8"/>
    <w:rsid w:val="33D32D7C"/>
    <w:rsid w:val="33DE1AA9"/>
    <w:rsid w:val="33F15047"/>
    <w:rsid w:val="33F56AA3"/>
    <w:rsid w:val="33F60603"/>
    <w:rsid w:val="33F659EF"/>
    <w:rsid w:val="33F863CE"/>
    <w:rsid w:val="341E1684"/>
    <w:rsid w:val="34250348"/>
    <w:rsid w:val="343332A3"/>
    <w:rsid w:val="344B7D33"/>
    <w:rsid w:val="344F00AD"/>
    <w:rsid w:val="345B28DD"/>
    <w:rsid w:val="34655736"/>
    <w:rsid w:val="346E6E42"/>
    <w:rsid w:val="347F6A9F"/>
    <w:rsid w:val="34801BBF"/>
    <w:rsid w:val="348361ED"/>
    <w:rsid w:val="348C2FD7"/>
    <w:rsid w:val="34A4526C"/>
    <w:rsid w:val="34C95584"/>
    <w:rsid w:val="34CA2CED"/>
    <w:rsid w:val="34CB13EB"/>
    <w:rsid w:val="34D21762"/>
    <w:rsid w:val="35073AA2"/>
    <w:rsid w:val="35176261"/>
    <w:rsid w:val="353D574C"/>
    <w:rsid w:val="354D480C"/>
    <w:rsid w:val="35585832"/>
    <w:rsid w:val="356D5296"/>
    <w:rsid w:val="35742101"/>
    <w:rsid w:val="35816985"/>
    <w:rsid w:val="35881061"/>
    <w:rsid w:val="358B752D"/>
    <w:rsid w:val="358D4F1B"/>
    <w:rsid w:val="359C4A33"/>
    <w:rsid w:val="35AC1172"/>
    <w:rsid w:val="35B16D9F"/>
    <w:rsid w:val="35B85073"/>
    <w:rsid w:val="35BB130A"/>
    <w:rsid w:val="35C145FF"/>
    <w:rsid w:val="35C51DBE"/>
    <w:rsid w:val="35C74BFF"/>
    <w:rsid w:val="35D06A01"/>
    <w:rsid w:val="3609215C"/>
    <w:rsid w:val="36255AE4"/>
    <w:rsid w:val="3626534D"/>
    <w:rsid w:val="362E244B"/>
    <w:rsid w:val="36333117"/>
    <w:rsid w:val="36333E02"/>
    <w:rsid w:val="36403741"/>
    <w:rsid w:val="36413867"/>
    <w:rsid w:val="3670410B"/>
    <w:rsid w:val="36A00F1E"/>
    <w:rsid w:val="36A03D79"/>
    <w:rsid w:val="36AA1C4F"/>
    <w:rsid w:val="36AD729C"/>
    <w:rsid w:val="36B220C6"/>
    <w:rsid w:val="36EE4A07"/>
    <w:rsid w:val="36F87196"/>
    <w:rsid w:val="36FB2EA0"/>
    <w:rsid w:val="3701690B"/>
    <w:rsid w:val="37B83DCF"/>
    <w:rsid w:val="38134A64"/>
    <w:rsid w:val="3847346D"/>
    <w:rsid w:val="384B2FCA"/>
    <w:rsid w:val="385B6C85"/>
    <w:rsid w:val="38693D45"/>
    <w:rsid w:val="3877317F"/>
    <w:rsid w:val="38800ABD"/>
    <w:rsid w:val="38846398"/>
    <w:rsid w:val="38885B6A"/>
    <w:rsid w:val="389A1F68"/>
    <w:rsid w:val="38B1452A"/>
    <w:rsid w:val="38B90EB5"/>
    <w:rsid w:val="38BB413B"/>
    <w:rsid w:val="38CD0580"/>
    <w:rsid w:val="38E9063A"/>
    <w:rsid w:val="38ED35B9"/>
    <w:rsid w:val="39083DB7"/>
    <w:rsid w:val="391228B1"/>
    <w:rsid w:val="391F145D"/>
    <w:rsid w:val="39472F00"/>
    <w:rsid w:val="39475555"/>
    <w:rsid w:val="396F7C8F"/>
    <w:rsid w:val="39944B6D"/>
    <w:rsid w:val="39B605D3"/>
    <w:rsid w:val="39C95D9A"/>
    <w:rsid w:val="39EF2FF2"/>
    <w:rsid w:val="3A010509"/>
    <w:rsid w:val="3A105E80"/>
    <w:rsid w:val="3A356135"/>
    <w:rsid w:val="3A602551"/>
    <w:rsid w:val="3A650B62"/>
    <w:rsid w:val="3A81116F"/>
    <w:rsid w:val="3A87688A"/>
    <w:rsid w:val="3A8B1266"/>
    <w:rsid w:val="3ABC559B"/>
    <w:rsid w:val="3AD15F97"/>
    <w:rsid w:val="3AD30D6B"/>
    <w:rsid w:val="3AD55C93"/>
    <w:rsid w:val="3AF003B6"/>
    <w:rsid w:val="3AF77F09"/>
    <w:rsid w:val="3B024F49"/>
    <w:rsid w:val="3B065EDA"/>
    <w:rsid w:val="3B652A6C"/>
    <w:rsid w:val="3B733D56"/>
    <w:rsid w:val="3B9133B9"/>
    <w:rsid w:val="3BC94E12"/>
    <w:rsid w:val="3BE37CC6"/>
    <w:rsid w:val="3BF65252"/>
    <w:rsid w:val="3C0166A1"/>
    <w:rsid w:val="3C017575"/>
    <w:rsid w:val="3C051235"/>
    <w:rsid w:val="3C15345A"/>
    <w:rsid w:val="3C307A88"/>
    <w:rsid w:val="3C494D61"/>
    <w:rsid w:val="3C54228D"/>
    <w:rsid w:val="3C8A732B"/>
    <w:rsid w:val="3C9D7D3A"/>
    <w:rsid w:val="3CA05CCD"/>
    <w:rsid w:val="3CB402F6"/>
    <w:rsid w:val="3CB41D1A"/>
    <w:rsid w:val="3CC60458"/>
    <w:rsid w:val="3CD10A1D"/>
    <w:rsid w:val="3D1946E9"/>
    <w:rsid w:val="3D371D10"/>
    <w:rsid w:val="3D3B6953"/>
    <w:rsid w:val="3D4E17AD"/>
    <w:rsid w:val="3D51456F"/>
    <w:rsid w:val="3D6C7189"/>
    <w:rsid w:val="3D70229B"/>
    <w:rsid w:val="3D973E98"/>
    <w:rsid w:val="3D992A01"/>
    <w:rsid w:val="3DCD1193"/>
    <w:rsid w:val="3DD43823"/>
    <w:rsid w:val="3E0C6529"/>
    <w:rsid w:val="3E203BA3"/>
    <w:rsid w:val="3E263505"/>
    <w:rsid w:val="3E362115"/>
    <w:rsid w:val="3E375F5D"/>
    <w:rsid w:val="3E380FA2"/>
    <w:rsid w:val="3E44198B"/>
    <w:rsid w:val="3E48131A"/>
    <w:rsid w:val="3E6539FD"/>
    <w:rsid w:val="3E691AFC"/>
    <w:rsid w:val="3E714CA3"/>
    <w:rsid w:val="3E857C69"/>
    <w:rsid w:val="3E8972F6"/>
    <w:rsid w:val="3ED050F3"/>
    <w:rsid w:val="3F151D85"/>
    <w:rsid w:val="3F1B1565"/>
    <w:rsid w:val="3F250DE1"/>
    <w:rsid w:val="3F292DBF"/>
    <w:rsid w:val="3F4948E4"/>
    <w:rsid w:val="3F5A0543"/>
    <w:rsid w:val="3F754F91"/>
    <w:rsid w:val="3F945DCD"/>
    <w:rsid w:val="3FAC2180"/>
    <w:rsid w:val="3FAF1276"/>
    <w:rsid w:val="3FEA200A"/>
    <w:rsid w:val="4007514A"/>
    <w:rsid w:val="400E2E15"/>
    <w:rsid w:val="400E5628"/>
    <w:rsid w:val="401104AF"/>
    <w:rsid w:val="40432214"/>
    <w:rsid w:val="408E533E"/>
    <w:rsid w:val="40A91DAC"/>
    <w:rsid w:val="40AA29AA"/>
    <w:rsid w:val="40DD5BF6"/>
    <w:rsid w:val="410D51BC"/>
    <w:rsid w:val="410D661B"/>
    <w:rsid w:val="41127385"/>
    <w:rsid w:val="413E6561"/>
    <w:rsid w:val="415E1BF3"/>
    <w:rsid w:val="41634BD7"/>
    <w:rsid w:val="4171636B"/>
    <w:rsid w:val="41C264C6"/>
    <w:rsid w:val="41C62E18"/>
    <w:rsid w:val="41CF1479"/>
    <w:rsid w:val="41D15CF7"/>
    <w:rsid w:val="41F531FE"/>
    <w:rsid w:val="41F82795"/>
    <w:rsid w:val="41FE26A1"/>
    <w:rsid w:val="422F3A7F"/>
    <w:rsid w:val="42477BA6"/>
    <w:rsid w:val="425F1EDF"/>
    <w:rsid w:val="4265466B"/>
    <w:rsid w:val="42705295"/>
    <w:rsid w:val="42962592"/>
    <w:rsid w:val="42A44B15"/>
    <w:rsid w:val="42B70B3A"/>
    <w:rsid w:val="42DC2057"/>
    <w:rsid w:val="42EC55E7"/>
    <w:rsid w:val="43190321"/>
    <w:rsid w:val="43443A20"/>
    <w:rsid w:val="434B1DDF"/>
    <w:rsid w:val="43613EF4"/>
    <w:rsid w:val="43661D4E"/>
    <w:rsid w:val="437A780D"/>
    <w:rsid w:val="43A1580D"/>
    <w:rsid w:val="43A4421A"/>
    <w:rsid w:val="43AF63B6"/>
    <w:rsid w:val="43BA76F1"/>
    <w:rsid w:val="43C54738"/>
    <w:rsid w:val="43CD1CE9"/>
    <w:rsid w:val="43D152D6"/>
    <w:rsid w:val="43D45421"/>
    <w:rsid w:val="4407767D"/>
    <w:rsid w:val="4408408A"/>
    <w:rsid w:val="44166D88"/>
    <w:rsid w:val="4440380A"/>
    <w:rsid w:val="444F271B"/>
    <w:rsid w:val="447F0972"/>
    <w:rsid w:val="44810B74"/>
    <w:rsid w:val="448848BE"/>
    <w:rsid w:val="448F71EA"/>
    <w:rsid w:val="44912C1F"/>
    <w:rsid w:val="449B1596"/>
    <w:rsid w:val="449D489F"/>
    <w:rsid w:val="44B274A5"/>
    <w:rsid w:val="44B91728"/>
    <w:rsid w:val="44C82090"/>
    <w:rsid w:val="44CB7559"/>
    <w:rsid w:val="44DE747E"/>
    <w:rsid w:val="44E569EA"/>
    <w:rsid w:val="44FF5102"/>
    <w:rsid w:val="451E06D2"/>
    <w:rsid w:val="453D2740"/>
    <w:rsid w:val="453E2277"/>
    <w:rsid w:val="45462CAE"/>
    <w:rsid w:val="4550204B"/>
    <w:rsid w:val="45591FD3"/>
    <w:rsid w:val="455B5924"/>
    <w:rsid w:val="458C2F73"/>
    <w:rsid w:val="45AA0EBF"/>
    <w:rsid w:val="45B65B60"/>
    <w:rsid w:val="45BC1363"/>
    <w:rsid w:val="45C32D4F"/>
    <w:rsid w:val="45E569ED"/>
    <w:rsid w:val="45EA2065"/>
    <w:rsid w:val="460D061A"/>
    <w:rsid w:val="460F151C"/>
    <w:rsid w:val="462701B1"/>
    <w:rsid w:val="463702B9"/>
    <w:rsid w:val="464003B1"/>
    <w:rsid w:val="46686EBF"/>
    <w:rsid w:val="469567B6"/>
    <w:rsid w:val="469F2D47"/>
    <w:rsid w:val="46AD4354"/>
    <w:rsid w:val="46B84D93"/>
    <w:rsid w:val="46BC38F7"/>
    <w:rsid w:val="46BF7488"/>
    <w:rsid w:val="46D87AEA"/>
    <w:rsid w:val="46DC47AA"/>
    <w:rsid w:val="46E11A5C"/>
    <w:rsid w:val="46F05F4C"/>
    <w:rsid w:val="47446A78"/>
    <w:rsid w:val="474F2EE7"/>
    <w:rsid w:val="4787575D"/>
    <w:rsid w:val="478E7160"/>
    <w:rsid w:val="47952538"/>
    <w:rsid w:val="47F41D30"/>
    <w:rsid w:val="48047CEF"/>
    <w:rsid w:val="4820335A"/>
    <w:rsid w:val="4832085A"/>
    <w:rsid w:val="48364337"/>
    <w:rsid w:val="488E03B8"/>
    <w:rsid w:val="48957EC5"/>
    <w:rsid w:val="489C19F3"/>
    <w:rsid w:val="48AD10B2"/>
    <w:rsid w:val="48B4781B"/>
    <w:rsid w:val="48D90745"/>
    <w:rsid w:val="48DE2DD2"/>
    <w:rsid w:val="48EF6C6B"/>
    <w:rsid w:val="48F4749A"/>
    <w:rsid w:val="491C3B35"/>
    <w:rsid w:val="495F599D"/>
    <w:rsid w:val="49681F68"/>
    <w:rsid w:val="498B0B2D"/>
    <w:rsid w:val="4990796D"/>
    <w:rsid w:val="49B069BB"/>
    <w:rsid w:val="49BF6189"/>
    <w:rsid w:val="49DC6562"/>
    <w:rsid w:val="49DC6F14"/>
    <w:rsid w:val="49DD7E83"/>
    <w:rsid w:val="4A0F0816"/>
    <w:rsid w:val="4A1021DB"/>
    <w:rsid w:val="4A577576"/>
    <w:rsid w:val="4A6A3EA4"/>
    <w:rsid w:val="4A797FA3"/>
    <w:rsid w:val="4A807C18"/>
    <w:rsid w:val="4A8C77A5"/>
    <w:rsid w:val="4A927594"/>
    <w:rsid w:val="4AC12D63"/>
    <w:rsid w:val="4ACA5AE5"/>
    <w:rsid w:val="4AE633A6"/>
    <w:rsid w:val="4AF37CC9"/>
    <w:rsid w:val="4B2212C8"/>
    <w:rsid w:val="4B3C40BA"/>
    <w:rsid w:val="4B6E1740"/>
    <w:rsid w:val="4B7E4257"/>
    <w:rsid w:val="4B8D02E5"/>
    <w:rsid w:val="4BA43671"/>
    <w:rsid w:val="4BB637B9"/>
    <w:rsid w:val="4BC95976"/>
    <w:rsid w:val="4BD2158C"/>
    <w:rsid w:val="4C1C47FD"/>
    <w:rsid w:val="4C220F44"/>
    <w:rsid w:val="4C224462"/>
    <w:rsid w:val="4C247020"/>
    <w:rsid w:val="4C3B1201"/>
    <w:rsid w:val="4C593A14"/>
    <w:rsid w:val="4C5A31E3"/>
    <w:rsid w:val="4C673EB1"/>
    <w:rsid w:val="4C754BC6"/>
    <w:rsid w:val="4C763BC3"/>
    <w:rsid w:val="4C8C0890"/>
    <w:rsid w:val="4C8D609F"/>
    <w:rsid w:val="4C8E31C0"/>
    <w:rsid w:val="4C97249B"/>
    <w:rsid w:val="4CFC42C6"/>
    <w:rsid w:val="4D0367F3"/>
    <w:rsid w:val="4D0627A9"/>
    <w:rsid w:val="4D241651"/>
    <w:rsid w:val="4D323060"/>
    <w:rsid w:val="4D405962"/>
    <w:rsid w:val="4D557C0F"/>
    <w:rsid w:val="4D874EE2"/>
    <w:rsid w:val="4D8B08AF"/>
    <w:rsid w:val="4DAE447D"/>
    <w:rsid w:val="4DC167F2"/>
    <w:rsid w:val="4DC45F24"/>
    <w:rsid w:val="4DDB49A2"/>
    <w:rsid w:val="4DDE767C"/>
    <w:rsid w:val="4E0564A9"/>
    <w:rsid w:val="4E122775"/>
    <w:rsid w:val="4E2A238E"/>
    <w:rsid w:val="4E4B246D"/>
    <w:rsid w:val="4E761B71"/>
    <w:rsid w:val="4E7B5882"/>
    <w:rsid w:val="4E9E5087"/>
    <w:rsid w:val="4EBA199E"/>
    <w:rsid w:val="4EC11B2D"/>
    <w:rsid w:val="4EC45F23"/>
    <w:rsid w:val="4ECB388B"/>
    <w:rsid w:val="4ED16244"/>
    <w:rsid w:val="4EEB54BF"/>
    <w:rsid w:val="4EF67F62"/>
    <w:rsid w:val="4EFD208B"/>
    <w:rsid w:val="4F1426CE"/>
    <w:rsid w:val="4F18061B"/>
    <w:rsid w:val="4F2B4424"/>
    <w:rsid w:val="4F3927B1"/>
    <w:rsid w:val="4F402E82"/>
    <w:rsid w:val="4F4A428E"/>
    <w:rsid w:val="4F5C2CAC"/>
    <w:rsid w:val="4F5C5824"/>
    <w:rsid w:val="4F677B92"/>
    <w:rsid w:val="4F931649"/>
    <w:rsid w:val="4FA6798B"/>
    <w:rsid w:val="4FB7780D"/>
    <w:rsid w:val="4FC30E2A"/>
    <w:rsid w:val="4FD14000"/>
    <w:rsid w:val="4FD346D2"/>
    <w:rsid w:val="4FD954FD"/>
    <w:rsid w:val="4FDE04D5"/>
    <w:rsid w:val="4FE34E31"/>
    <w:rsid w:val="4FE83AC3"/>
    <w:rsid w:val="4FED0821"/>
    <w:rsid w:val="50215CDC"/>
    <w:rsid w:val="502746BD"/>
    <w:rsid w:val="50283F7E"/>
    <w:rsid w:val="50334D03"/>
    <w:rsid w:val="503E4DE3"/>
    <w:rsid w:val="505279D7"/>
    <w:rsid w:val="505B2251"/>
    <w:rsid w:val="505B40A8"/>
    <w:rsid w:val="509B64A4"/>
    <w:rsid w:val="509E4055"/>
    <w:rsid w:val="50A21C53"/>
    <w:rsid w:val="50A373E1"/>
    <w:rsid w:val="50A41A13"/>
    <w:rsid w:val="50B50E1E"/>
    <w:rsid w:val="50BB5378"/>
    <w:rsid w:val="50BE2395"/>
    <w:rsid w:val="50F12DA8"/>
    <w:rsid w:val="50F77483"/>
    <w:rsid w:val="510579F3"/>
    <w:rsid w:val="510A3E39"/>
    <w:rsid w:val="512B27CA"/>
    <w:rsid w:val="5140505E"/>
    <w:rsid w:val="515F27DE"/>
    <w:rsid w:val="51660FF1"/>
    <w:rsid w:val="516D6237"/>
    <w:rsid w:val="51915693"/>
    <w:rsid w:val="519A11C5"/>
    <w:rsid w:val="51AE4CDC"/>
    <w:rsid w:val="51E86964"/>
    <w:rsid w:val="51E92C31"/>
    <w:rsid w:val="51EF38DE"/>
    <w:rsid w:val="51FA41FE"/>
    <w:rsid w:val="52122EA6"/>
    <w:rsid w:val="522F52CC"/>
    <w:rsid w:val="5234477C"/>
    <w:rsid w:val="527222E3"/>
    <w:rsid w:val="528104DC"/>
    <w:rsid w:val="52A63398"/>
    <w:rsid w:val="52B96386"/>
    <w:rsid w:val="52C40209"/>
    <w:rsid w:val="52CB0724"/>
    <w:rsid w:val="53053587"/>
    <w:rsid w:val="53095C78"/>
    <w:rsid w:val="530E4B76"/>
    <w:rsid w:val="53381A56"/>
    <w:rsid w:val="537C48AB"/>
    <w:rsid w:val="53801AFB"/>
    <w:rsid w:val="53877069"/>
    <w:rsid w:val="53B130F0"/>
    <w:rsid w:val="53C55EBB"/>
    <w:rsid w:val="53C972F8"/>
    <w:rsid w:val="53CD643D"/>
    <w:rsid w:val="53E77A24"/>
    <w:rsid w:val="53F23107"/>
    <w:rsid w:val="54102088"/>
    <w:rsid w:val="54103837"/>
    <w:rsid w:val="541B322C"/>
    <w:rsid w:val="542E370E"/>
    <w:rsid w:val="543C4251"/>
    <w:rsid w:val="543E1AC9"/>
    <w:rsid w:val="544F1F96"/>
    <w:rsid w:val="545C5FF0"/>
    <w:rsid w:val="546B14E8"/>
    <w:rsid w:val="547D5FE7"/>
    <w:rsid w:val="549057CE"/>
    <w:rsid w:val="54A81C47"/>
    <w:rsid w:val="54AD47FA"/>
    <w:rsid w:val="54BB55C2"/>
    <w:rsid w:val="54D7420F"/>
    <w:rsid w:val="55164B24"/>
    <w:rsid w:val="551A5C3E"/>
    <w:rsid w:val="552C6B33"/>
    <w:rsid w:val="553D3403"/>
    <w:rsid w:val="5541420F"/>
    <w:rsid w:val="55463277"/>
    <w:rsid w:val="556949C1"/>
    <w:rsid w:val="55724F11"/>
    <w:rsid w:val="55762438"/>
    <w:rsid w:val="557863F6"/>
    <w:rsid w:val="557F72EB"/>
    <w:rsid w:val="55990CB8"/>
    <w:rsid w:val="55AA2FF1"/>
    <w:rsid w:val="55B16823"/>
    <w:rsid w:val="55C70DDC"/>
    <w:rsid w:val="55D10034"/>
    <w:rsid w:val="55D96E5D"/>
    <w:rsid w:val="55DF2118"/>
    <w:rsid w:val="55F44732"/>
    <w:rsid w:val="55FF3569"/>
    <w:rsid w:val="5613026F"/>
    <w:rsid w:val="5616450A"/>
    <w:rsid w:val="56165157"/>
    <w:rsid w:val="56200962"/>
    <w:rsid w:val="56296DE6"/>
    <w:rsid w:val="56461484"/>
    <w:rsid w:val="56482C51"/>
    <w:rsid w:val="564D44AD"/>
    <w:rsid w:val="56744BB1"/>
    <w:rsid w:val="56A759E4"/>
    <w:rsid w:val="56CE685A"/>
    <w:rsid w:val="56DB64A1"/>
    <w:rsid w:val="56E962EE"/>
    <w:rsid w:val="56FC0D41"/>
    <w:rsid w:val="57035526"/>
    <w:rsid w:val="57135060"/>
    <w:rsid w:val="57324517"/>
    <w:rsid w:val="57427C17"/>
    <w:rsid w:val="575606C3"/>
    <w:rsid w:val="57584ABC"/>
    <w:rsid w:val="57590281"/>
    <w:rsid w:val="576138D2"/>
    <w:rsid w:val="57633F3F"/>
    <w:rsid w:val="57812BFA"/>
    <w:rsid w:val="57941DF2"/>
    <w:rsid w:val="5794461F"/>
    <w:rsid w:val="5799672F"/>
    <w:rsid w:val="579C00D6"/>
    <w:rsid w:val="57A938C1"/>
    <w:rsid w:val="57B54B89"/>
    <w:rsid w:val="57BC0AD4"/>
    <w:rsid w:val="57CE4BBE"/>
    <w:rsid w:val="57DA1162"/>
    <w:rsid w:val="57E038EF"/>
    <w:rsid w:val="57F43A4A"/>
    <w:rsid w:val="580C306C"/>
    <w:rsid w:val="582F6282"/>
    <w:rsid w:val="583F3EB1"/>
    <w:rsid w:val="58597DFD"/>
    <w:rsid w:val="5883225E"/>
    <w:rsid w:val="588B0A1E"/>
    <w:rsid w:val="58A468F8"/>
    <w:rsid w:val="58A633E9"/>
    <w:rsid w:val="58A65571"/>
    <w:rsid w:val="58AA5040"/>
    <w:rsid w:val="58DE0598"/>
    <w:rsid w:val="58F469F6"/>
    <w:rsid w:val="58F601DA"/>
    <w:rsid w:val="58FD6B3C"/>
    <w:rsid w:val="590122C6"/>
    <w:rsid w:val="59020586"/>
    <w:rsid w:val="590455A3"/>
    <w:rsid w:val="592C06C3"/>
    <w:rsid w:val="59336AD0"/>
    <w:rsid w:val="5939098D"/>
    <w:rsid w:val="594505FF"/>
    <w:rsid w:val="5964032A"/>
    <w:rsid w:val="59661F73"/>
    <w:rsid w:val="59730E4C"/>
    <w:rsid w:val="59772DDB"/>
    <w:rsid w:val="59837AEB"/>
    <w:rsid w:val="59A24E20"/>
    <w:rsid w:val="59B73690"/>
    <w:rsid w:val="59CD0AED"/>
    <w:rsid w:val="5A0E69DD"/>
    <w:rsid w:val="5A1C57F9"/>
    <w:rsid w:val="5A433FAB"/>
    <w:rsid w:val="5A7109E5"/>
    <w:rsid w:val="5A780838"/>
    <w:rsid w:val="5AC34E10"/>
    <w:rsid w:val="5ACE54EC"/>
    <w:rsid w:val="5AE0459A"/>
    <w:rsid w:val="5AF72A74"/>
    <w:rsid w:val="5B096603"/>
    <w:rsid w:val="5B29483E"/>
    <w:rsid w:val="5B4137AE"/>
    <w:rsid w:val="5B571956"/>
    <w:rsid w:val="5B6E5E6F"/>
    <w:rsid w:val="5B794A84"/>
    <w:rsid w:val="5B8C527B"/>
    <w:rsid w:val="5B8E026A"/>
    <w:rsid w:val="5B907567"/>
    <w:rsid w:val="5B9077D2"/>
    <w:rsid w:val="5BA12A5C"/>
    <w:rsid w:val="5BAE707D"/>
    <w:rsid w:val="5BAF75D0"/>
    <w:rsid w:val="5BC940FF"/>
    <w:rsid w:val="5BD62CB7"/>
    <w:rsid w:val="5BEE11B6"/>
    <w:rsid w:val="5C015FE3"/>
    <w:rsid w:val="5C156F7F"/>
    <w:rsid w:val="5C183211"/>
    <w:rsid w:val="5C391503"/>
    <w:rsid w:val="5C705BB0"/>
    <w:rsid w:val="5C8B5A2F"/>
    <w:rsid w:val="5C936066"/>
    <w:rsid w:val="5CA32486"/>
    <w:rsid w:val="5CAC5B48"/>
    <w:rsid w:val="5CDC79BE"/>
    <w:rsid w:val="5CF84CEF"/>
    <w:rsid w:val="5D284338"/>
    <w:rsid w:val="5D3B5423"/>
    <w:rsid w:val="5D420C8A"/>
    <w:rsid w:val="5D592215"/>
    <w:rsid w:val="5D6965FB"/>
    <w:rsid w:val="5D6D7368"/>
    <w:rsid w:val="5D6F4673"/>
    <w:rsid w:val="5D6F52AC"/>
    <w:rsid w:val="5D772D13"/>
    <w:rsid w:val="5D990018"/>
    <w:rsid w:val="5DA840A2"/>
    <w:rsid w:val="5DB42623"/>
    <w:rsid w:val="5DC950AC"/>
    <w:rsid w:val="5DCA098B"/>
    <w:rsid w:val="5DCD1A96"/>
    <w:rsid w:val="5DDA74A7"/>
    <w:rsid w:val="5DF436D8"/>
    <w:rsid w:val="5DF9188B"/>
    <w:rsid w:val="5E001E86"/>
    <w:rsid w:val="5E292901"/>
    <w:rsid w:val="5EA308DA"/>
    <w:rsid w:val="5ED36D34"/>
    <w:rsid w:val="5ED645A0"/>
    <w:rsid w:val="5ED66C3D"/>
    <w:rsid w:val="5EDE4D6A"/>
    <w:rsid w:val="5EF25F85"/>
    <w:rsid w:val="5F012693"/>
    <w:rsid w:val="5F0F52AC"/>
    <w:rsid w:val="5F2B5253"/>
    <w:rsid w:val="5F4F66F9"/>
    <w:rsid w:val="5F684F3C"/>
    <w:rsid w:val="5F7F20B5"/>
    <w:rsid w:val="5FAE5F9E"/>
    <w:rsid w:val="5FB14E87"/>
    <w:rsid w:val="5FB31055"/>
    <w:rsid w:val="5FB56906"/>
    <w:rsid w:val="5FBB4088"/>
    <w:rsid w:val="5FCA22CA"/>
    <w:rsid w:val="5FE23749"/>
    <w:rsid w:val="5FEE1689"/>
    <w:rsid w:val="600241A6"/>
    <w:rsid w:val="60131C10"/>
    <w:rsid w:val="6042177B"/>
    <w:rsid w:val="605D3A54"/>
    <w:rsid w:val="606057CF"/>
    <w:rsid w:val="60617A7E"/>
    <w:rsid w:val="60662BC6"/>
    <w:rsid w:val="606B3C6D"/>
    <w:rsid w:val="606F537D"/>
    <w:rsid w:val="60750841"/>
    <w:rsid w:val="607900F7"/>
    <w:rsid w:val="6094688C"/>
    <w:rsid w:val="609F6956"/>
    <w:rsid w:val="60D14103"/>
    <w:rsid w:val="60DB2734"/>
    <w:rsid w:val="60E54B5C"/>
    <w:rsid w:val="613C5346"/>
    <w:rsid w:val="61401532"/>
    <w:rsid w:val="6143048C"/>
    <w:rsid w:val="615C6B14"/>
    <w:rsid w:val="61610051"/>
    <w:rsid w:val="617637ED"/>
    <w:rsid w:val="6194373D"/>
    <w:rsid w:val="61C63ADE"/>
    <w:rsid w:val="61DA12C6"/>
    <w:rsid w:val="61E7776F"/>
    <w:rsid w:val="621D3ABB"/>
    <w:rsid w:val="6221043F"/>
    <w:rsid w:val="622A364D"/>
    <w:rsid w:val="622C59C3"/>
    <w:rsid w:val="622E5FE7"/>
    <w:rsid w:val="62366872"/>
    <w:rsid w:val="623D2307"/>
    <w:rsid w:val="624568DC"/>
    <w:rsid w:val="625C0088"/>
    <w:rsid w:val="62897135"/>
    <w:rsid w:val="62AF4EBA"/>
    <w:rsid w:val="62B92D81"/>
    <w:rsid w:val="62FF107D"/>
    <w:rsid w:val="63285E60"/>
    <w:rsid w:val="635003B4"/>
    <w:rsid w:val="635D3F30"/>
    <w:rsid w:val="63713221"/>
    <w:rsid w:val="63C329E3"/>
    <w:rsid w:val="63E52578"/>
    <w:rsid w:val="63FB152E"/>
    <w:rsid w:val="642B0A64"/>
    <w:rsid w:val="642E7004"/>
    <w:rsid w:val="644B1EE2"/>
    <w:rsid w:val="64721EDF"/>
    <w:rsid w:val="64C260C2"/>
    <w:rsid w:val="64CB1554"/>
    <w:rsid w:val="65003C84"/>
    <w:rsid w:val="6510013A"/>
    <w:rsid w:val="65124FB1"/>
    <w:rsid w:val="65180299"/>
    <w:rsid w:val="652A3482"/>
    <w:rsid w:val="65343440"/>
    <w:rsid w:val="653D4684"/>
    <w:rsid w:val="65406A39"/>
    <w:rsid w:val="655D789B"/>
    <w:rsid w:val="656412F7"/>
    <w:rsid w:val="6568273A"/>
    <w:rsid w:val="65752C0A"/>
    <w:rsid w:val="65855323"/>
    <w:rsid w:val="65A62CFF"/>
    <w:rsid w:val="66254429"/>
    <w:rsid w:val="662D298F"/>
    <w:rsid w:val="66327D8F"/>
    <w:rsid w:val="66542A7B"/>
    <w:rsid w:val="66717778"/>
    <w:rsid w:val="668339CF"/>
    <w:rsid w:val="66D5069A"/>
    <w:rsid w:val="66E62B51"/>
    <w:rsid w:val="6700662C"/>
    <w:rsid w:val="67240B09"/>
    <w:rsid w:val="67451AAE"/>
    <w:rsid w:val="675E6278"/>
    <w:rsid w:val="676C3B7E"/>
    <w:rsid w:val="67821DFB"/>
    <w:rsid w:val="679A35B1"/>
    <w:rsid w:val="67AF2C66"/>
    <w:rsid w:val="67B54959"/>
    <w:rsid w:val="67CE77C4"/>
    <w:rsid w:val="67D0694A"/>
    <w:rsid w:val="67D60102"/>
    <w:rsid w:val="67FB7C97"/>
    <w:rsid w:val="6809627A"/>
    <w:rsid w:val="68110162"/>
    <w:rsid w:val="6815592B"/>
    <w:rsid w:val="682751D6"/>
    <w:rsid w:val="683D0668"/>
    <w:rsid w:val="684D79C8"/>
    <w:rsid w:val="686A5263"/>
    <w:rsid w:val="68B311DF"/>
    <w:rsid w:val="68BD37F0"/>
    <w:rsid w:val="68C609DA"/>
    <w:rsid w:val="68CC2E20"/>
    <w:rsid w:val="68F71A60"/>
    <w:rsid w:val="690A458F"/>
    <w:rsid w:val="691039E3"/>
    <w:rsid w:val="691F4303"/>
    <w:rsid w:val="691F722D"/>
    <w:rsid w:val="692D4901"/>
    <w:rsid w:val="697E39C9"/>
    <w:rsid w:val="698A742C"/>
    <w:rsid w:val="69AD551F"/>
    <w:rsid w:val="69B039ED"/>
    <w:rsid w:val="69BA1412"/>
    <w:rsid w:val="69DD5AFE"/>
    <w:rsid w:val="69FB4B43"/>
    <w:rsid w:val="6A1E2895"/>
    <w:rsid w:val="6A1E3D42"/>
    <w:rsid w:val="6A2527E2"/>
    <w:rsid w:val="6A3B736F"/>
    <w:rsid w:val="6A496568"/>
    <w:rsid w:val="6A5D5CE2"/>
    <w:rsid w:val="6AA20B99"/>
    <w:rsid w:val="6AA26234"/>
    <w:rsid w:val="6ABC1B72"/>
    <w:rsid w:val="6ACE0344"/>
    <w:rsid w:val="6AE509B7"/>
    <w:rsid w:val="6AF42436"/>
    <w:rsid w:val="6B024C04"/>
    <w:rsid w:val="6B0346A3"/>
    <w:rsid w:val="6B311430"/>
    <w:rsid w:val="6B6F1D99"/>
    <w:rsid w:val="6B805DBC"/>
    <w:rsid w:val="6BA11FEA"/>
    <w:rsid w:val="6BA774CE"/>
    <w:rsid w:val="6BAC363E"/>
    <w:rsid w:val="6BE06425"/>
    <w:rsid w:val="6BF24589"/>
    <w:rsid w:val="6BFF5F2E"/>
    <w:rsid w:val="6C1376B2"/>
    <w:rsid w:val="6C162C9B"/>
    <w:rsid w:val="6C2A45AF"/>
    <w:rsid w:val="6C3D7B60"/>
    <w:rsid w:val="6C443F25"/>
    <w:rsid w:val="6C4455BE"/>
    <w:rsid w:val="6C48391A"/>
    <w:rsid w:val="6C541281"/>
    <w:rsid w:val="6C5D0FB5"/>
    <w:rsid w:val="6C724CF3"/>
    <w:rsid w:val="6C7953A3"/>
    <w:rsid w:val="6C7B19F6"/>
    <w:rsid w:val="6C8156B6"/>
    <w:rsid w:val="6C8432C9"/>
    <w:rsid w:val="6C86643E"/>
    <w:rsid w:val="6C963F1F"/>
    <w:rsid w:val="6C993532"/>
    <w:rsid w:val="6CB013BF"/>
    <w:rsid w:val="6CC0406F"/>
    <w:rsid w:val="6CCA5FAA"/>
    <w:rsid w:val="6CD94B41"/>
    <w:rsid w:val="6CE51744"/>
    <w:rsid w:val="6CE67EAD"/>
    <w:rsid w:val="6CE84113"/>
    <w:rsid w:val="6D007321"/>
    <w:rsid w:val="6D092EDD"/>
    <w:rsid w:val="6D0D6558"/>
    <w:rsid w:val="6D28132D"/>
    <w:rsid w:val="6D4D6576"/>
    <w:rsid w:val="6D4E3F16"/>
    <w:rsid w:val="6D5C4776"/>
    <w:rsid w:val="6D7802B6"/>
    <w:rsid w:val="6D810332"/>
    <w:rsid w:val="6D8C517D"/>
    <w:rsid w:val="6D8F3BCF"/>
    <w:rsid w:val="6D92522D"/>
    <w:rsid w:val="6DBF3EA9"/>
    <w:rsid w:val="6DC7226A"/>
    <w:rsid w:val="6DD46B8B"/>
    <w:rsid w:val="6DD945AA"/>
    <w:rsid w:val="6DF21273"/>
    <w:rsid w:val="6E1869E4"/>
    <w:rsid w:val="6E4E14EA"/>
    <w:rsid w:val="6E5672F6"/>
    <w:rsid w:val="6E5963C6"/>
    <w:rsid w:val="6E7512E3"/>
    <w:rsid w:val="6E8E7E57"/>
    <w:rsid w:val="6EA7050D"/>
    <w:rsid w:val="6EB2777A"/>
    <w:rsid w:val="6EBF30ED"/>
    <w:rsid w:val="6EC83630"/>
    <w:rsid w:val="6F0E5079"/>
    <w:rsid w:val="6F4E747E"/>
    <w:rsid w:val="6F53083C"/>
    <w:rsid w:val="6F541C2A"/>
    <w:rsid w:val="6F807EA9"/>
    <w:rsid w:val="6FA9382A"/>
    <w:rsid w:val="6FD014B4"/>
    <w:rsid w:val="6FEE0243"/>
    <w:rsid w:val="701347FC"/>
    <w:rsid w:val="70274D6C"/>
    <w:rsid w:val="702907BA"/>
    <w:rsid w:val="702F33DA"/>
    <w:rsid w:val="704C4EB5"/>
    <w:rsid w:val="707E3DBE"/>
    <w:rsid w:val="70A0319A"/>
    <w:rsid w:val="70A257D7"/>
    <w:rsid w:val="70AA7959"/>
    <w:rsid w:val="70AE022A"/>
    <w:rsid w:val="70AE0F96"/>
    <w:rsid w:val="70B74436"/>
    <w:rsid w:val="70D57241"/>
    <w:rsid w:val="70F4313E"/>
    <w:rsid w:val="71112CA7"/>
    <w:rsid w:val="71115980"/>
    <w:rsid w:val="711B3F7E"/>
    <w:rsid w:val="71255C50"/>
    <w:rsid w:val="713D7FC7"/>
    <w:rsid w:val="715E7135"/>
    <w:rsid w:val="71871BFD"/>
    <w:rsid w:val="718E38FD"/>
    <w:rsid w:val="718F5F11"/>
    <w:rsid w:val="719731FC"/>
    <w:rsid w:val="71AB056B"/>
    <w:rsid w:val="71E03B46"/>
    <w:rsid w:val="720212AA"/>
    <w:rsid w:val="720B710F"/>
    <w:rsid w:val="721C262F"/>
    <w:rsid w:val="72282243"/>
    <w:rsid w:val="722F399A"/>
    <w:rsid w:val="725F7B27"/>
    <w:rsid w:val="726241FC"/>
    <w:rsid w:val="72670AC8"/>
    <w:rsid w:val="727E57E1"/>
    <w:rsid w:val="728D5F28"/>
    <w:rsid w:val="72A80F73"/>
    <w:rsid w:val="72B963CF"/>
    <w:rsid w:val="72EF734A"/>
    <w:rsid w:val="73007AF4"/>
    <w:rsid w:val="730107D5"/>
    <w:rsid w:val="730D1802"/>
    <w:rsid w:val="73621A81"/>
    <w:rsid w:val="73623A9C"/>
    <w:rsid w:val="7372593C"/>
    <w:rsid w:val="73820098"/>
    <w:rsid w:val="7386299E"/>
    <w:rsid w:val="73915623"/>
    <w:rsid w:val="73AB35F0"/>
    <w:rsid w:val="73AD4D4C"/>
    <w:rsid w:val="73F15B49"/>
    <w:rsid w:val="73FE38C4"/>
    <w:rsid w:val="73FE4775"/>
    <w:rsid w:val="740036AE"/>
    <w:rsid w:val="740A2F27"/>
    <w:rsid w:val="740C3252"/>
    <w:rsid w:val="741450C7"/>
    <w:rsid w:val="742541FC"/>
    <w:rsid w:val="743C55C2"/>
    <w:rsid w:val="74585630"/>
    <w:rsid w:val="745A3297"/>
    <w:rsid w:val="74C73572"/>
    <w:rsid w:val="75193E60"/>
    <w:rsid w:val="751D2BF8"/>
    <w:rsid w:val="752331A6"/>
    <w:rsid w:val="752463EB"/>
    <w:rsid w:val="752B4F2D"/>
    <w:rsid w:val="75512D02"/>
    <w:rsid w:val="75691B21"/>
    <w:rsid w:val="756B23E8"/>
    <w:rsid w:val="75933BCD"/>
    <w:rsid w:val="75B67B14"/>
    <w:rsid w:val="75BB1B20"/>
    <w:rsid w:val="75BD3161"/>
    <w:rsid w:val="75EE4681"/>
    <w:rsid w:val="7600242A"/>
    <w:rsid w:val="76361874"/>
    <w:rsid w:val="7646631A"/>
    <w:rsid w:val="764817C3"/>
    <w:rsid w:val="76506E7B"/>
    <w:rsid w:val="765F1727"/>
    <w:rsid w:val="766E4360"/>
    <w:rsid w:val="767B07B3"/>
    <w:rsid w:val="767F34A6"/>
    <w:rsid w:val="76816001"/>
    <w:rsid w:val="768C3621"/>
    <w:rsid w:val="76A30CAE"/>
    <w:rsid w:val="76B81135"/>
    <w:rsid w:val="76EF35F2"/>
    <w:rsid w:val="76F0197C"/>
    <w:rsid w:val="76F3209D"/>
    <w:rsid w:val="76F838D6"/>
    <w:rsid w:val="771D78B4"/>
    <w:rsid w:val="77205CED"/>
    <w:rsid w:val="77343947"/>
    <w:rsid w:val="777B5C86"/>
    <w:rsid w:val="77960CE2"/>
    <w:rsid w:val="77992E45"/>
    <w:rsid w:val="779C6C65"/>
    <w:rsid w:val="77A54EE2"/>
    <w:rsid w:val="77A80F20"/>
    <w:rsid w:val="77AF5E76"/>
    <w:rsid w:val="77B93FD7"/>
    <w:rsid w:val="77C918CF"/>
    <w:rsid w:val="77CA7AC5"/>
    <w:rsid w:val="77D05CC4"/>
    <w:rsid w:val="77F026CB"/>
    <w:rsid w:val="78081BB2"/>
    <w:rsid w:val="780C21DE"/>
    <w:rsid w:val="781D7B0F"/>
    <w:rsid w:val="782F2D82"/>
    <w:rsid w:val="78303804"/>
    <w:rsid w:val="783D0308"/>
    <w:rsid w:val="784861BF"/>
    <w:rsid w:val="785539BD"/>
    <w:rsid w:val="786E5E18"/>
    <w:rsid w:val="787643C2"/>
    <w:rsid w:val="78BF3318"/>
    <w:rsid w:val="78C0618F"/>
    <w:rsid w:val="78E578AC"/>
    <w:rsid w:val="78F81EFC"/>
    <w:rsid w:val="7908093B"/>
    <w:rsid w:val="790A1383"/>
    <w:rsid w:val="791913A7"/>
    <w:rsid w:val="791F79A3"/>
    <w:rsid w:val="792501D4"/>
    <w:rsid w:val="793E78CD"/>
    <w:rsid w:val="794416C7"/>
    <w:rsid w:val="796667CC"/>
    <w:rsid w:val="798C51E3"/>
    <w:rsid w:val="79A90207"/>
    <w:rsid w:val="79AD4ABC"/>
    <w:rsid w:val="79DE2CB9"/>
    <w:rsid w:val="7A0C36BD"/>
    <w:rsid w:val="7A321D35"/>
    <w:rsid w:val="7A340EC8"/>
    <w:rsid w:val="7A4D5B40"/>
    <w:rsid w:val="7A887C51"/>
    <w:rsid w:val="7A9549FA"/>
    <w:rsid w:val="7AA30D29"/>
    <w:rsid w:val="7AA346E7"/>
    <w:rsid w:val="7AAF6F2E"/>
    <w:rsid w:val="7AB65D19"/>
    <w:rsid w:val="7ABB35E3"/>
    <w:rsid w:val="7AE10D8E"/>
    <w:rsid w:val="7AE54B87"/>
    <w:rsid w:val="7AE640E3"/>
    <w:rsid w:val="7AF23F7B"/>
    <w:rsid w:val="7AFB6627"/>
    <w:rsid w:val="7AFC520C"/>
    <w:rsid w:val="7B0C232F"/>
    <w:rsid w:val="7B0E7013"/>
    <w:rsid w:val="7B213C0A"/>
    <w:rsid w:val="7B2B01A2"/>
    <w:rsid w:val="7B2D5967"/>
    <w:rsid w:val="7B457D3B"/>
    <w:rsid w:val="7B5F3447"/>
    <w:rsid w:val="7B603C54"/>
    <w:rsid w:val="7B893CC5"/>
    <w:rsid w:val="7B8A5B19"/>
    <w:rsid w:val="7BA2790A"/>
    <w:rsid w:val="7BB867C8"/>
    <w:rsid w:val="7BB86D17"/>
    <w:rsid w:val="7BBE41E7"/>
    <w:rsid w:val="7BC425A1"/>
    <w:rsid w:val="7BD60ACA"/>
    <w:rsid w:val="7BD971B0"/>
    <w:rsid w:val="7BD97326"/>
    <w:rsid w:val="7C777EA9"/>
    <w:rsid w:val="7C8636CC"/>
    <w:rsid w:val="7C88104E"/>
    <w:rsid w:val="7C886422"/>
    <w:rsid w:val="7C964B75"/>
    <w:rsid w:val="7CA24AA1"/>
    <w:rsid w:val="7CD3722F"/>
    <w:rsid w:val="7CE03BEA"/>
    <w:rsid w:val="7CF92A2C"/>
    <w:rsid w:val="7D061984"/>
    <w:rsid w:val="7D166E33"/>
    <w:rsid w:val="7D19529B"/>
    <w:rsid w:val="7D2020D5"/>
    <w:rsid w:val="7D2249CA"/>
    <w:rsid w:val="7D2E6234"/>
    <w:rsid w:val="7D4D359D"/>
    <w:rsid w:val="7D556737"/>
    <w:rsid w:val="7D9C7098"/>
    <w:rsid w:val="7D9F57A8"/>
    <w:rsid w:val="7DA53884"/>
    <w:rsid w:val="7DDC2FBE"/>
    <w:rsid w:val="7E08241F"/>
    <w:rsid w:val="7E234129"/>
    <w:rsid w:val="7E6834D1"/>
    <w:rsid w:val="7E6E085E"/>
    <w:rsid w:val="7EAF062A"/>
    <w:rsid w:val="7EC2146C"/>
    <w:rsid w:val="7EC55523"/>
    <w:rsid w:val="7F035BDF"/>
    <w:rsid w:val="7F0B0462"/>
    <w:rsid w:val="7F2D6DA0"/>
    <w:rsid w:val="7F3F30B4"/>
    <w:rsid w:val="7F47135F"/>
    <w:rsid w:val="7F5301FA"/>
    <w:rsid w:val="7F5939C2"/>
    <w:rsid w:val="7F8A1B72"/>
    <w:rsid w:val="7FA33514"/>
    <w:rsid w:val="7FAD2A4E"/>
    <w:rsid w:val="7FBC4721"/>
    <w:rsid w:val="7FC735C7"/>
    <w:rsid w:val="7FD634C2"/>
    <w:rsid w:val="7FDF40C6"/>
    <w:rsid w:val="7FE52321"/>
    <w:rsid w:val="7FF07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2022-08-24T01:44:00Z</dcterms:created>
  <dc:creator>刘雪瑶</dc:creator>
  <cp:lastModifiedBy>郝思宇</cp:lastModifiedBy>
  <dcterms:modified xsi:type="dcterms:W3CDTF">2023-08-23T02:10:01Z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7B426040CD38430A8DFA0782BFDAF291</vt:lpwstr>
  </property>
</Properties>
</file>