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color w:val="000000"/>
          <w:sz w:val="44"/>
          <w:szCs w:val="44"/>
        </w:rPr>
        <w:sectPr>
          <w:footerReference r:id="rId3" w:type="default"/>
          <w:type w:val="continuous"/>
          <w:pgSz w:w="23757" w:h="16783" w:orient="landscape"/>
          <w:pgMar w:top="1797" w:right="851" w:bottom="850" w:left="873" w:header="851" w:footer="992" w:gutter="0"/>
          <w:docGrid w:type="linesAndChars" w:linePitch="312" w:charSpace="0"/>
        </w:sectPr>
      </w:pPr>
    </w:p>
    <w:p>
      <w:pPr>
        <w:jc w:val="center"/>
        <w:rPr>
          <w:rFonts w:hint="eastAsia" w:ascii="仿宋_GB2312" w:hAnsi="楷体" w:eastAsia="仿宋_GB2312" w:cs="Times New Roman"/>
          <w:b/>
          <w:sz w:val="36"/>
          <w:szCs w:val="36"/>
        </w:rPr>
      </w:pPr>
      <w:r>
        <w:rPr>
          <w:rFonts w:hint="eastAsia" w:ascii="宋体"/>
          <w:color w:val="000000"/>
          <w:sz w:val="44"/>
          <w:szCs w:val="44"/>
        </w:rPr>
        <w:t xml:space="preserve"> </w:t>
      </w:r>
      <w:r>
        <w:rPr>
          <w:rFonts w:hint="eastAsia" w:ascii="仿宋_GB2312" w:hAnsi="楷体" w:eastAsia="仿宋_GB2312" w:cs="Times New Roman"/>
          <w:b/>
          <w:sz w:val="36"/>
          <w:szCs w:val="36"/>
          <w:lang w:eastAsia="zh-CN"/>
        </w:rPr>
        <w:t>北京市</w:t>
      </w:r>
      <w:r>
        <w:rPr>
          <w:rFonts w:hint="eastAsia" w:ascii="仿宋_GB2312" w:hAnsi="楷体" w:eastAsia="仿宋_GB2312" w:cs="Times New Roman"/>
          <w:b/>
          <w:sz w:val="36"/>
          <w:szCs w:val="36"/>
        </w:rPr>
        <w:t>西城区园林</w:t>
      </w:r>
      <w:r>
        <w:rPr>
          <w:rFonts w:hint="eastAsia" w:ascii="仿宋_GB2312" w:hAnsi="楷体" w:eastAsia="仿宋_GB2312" w:cs="Times New Roman"/>
          <w:b/>
          <w:sz w:val="36"/>
          <w:szCs w:val="36"/>
          <w:lang w:eastAsia="zh-CN"/>
        </w:rPr>
        <w:t>绿化局（本级）</w:t>
      </w:r>
      <w:r>
        <w:rPr>
          <w:rFonts w:hint="eastAsia" w:ascii="仿宋_GB2312" w:hAnsi="楷体" w:eastAsia="仿宋_GB2312" w:cs="Times New Roman"/>
          <w:b/>
          <w:sz w:val="36"/>
          <w:szCs w:val="36"/>
        </w:rPr>
        <w:t>202</w:t>
      </w:r>
      <w:r>
        <w:rPr>
          <w:rFonts w:hint="eastAsia" w:ascii="仿宋_GB2312" w:hAnsi="楷体" w:eastAsia="仿宋_GB2312" w:cs="Times New Roman"/>
          <w:b/>
          <w:sz w:val="36"/>
          <w:szCs w:val="36"/>
          <w:lang w:val="en-US" w:eastAsia="zh-CN"/>
        </w:rPr>
        <w:t>2</w:t>
      </w:r>
      <w:r>
        <w:rPr>
          <w:rFonts w:hint="eastAsia" w:ascii="仿宋_GB2312" w:hAnsi="楷体" w:eastAsia="仿宋_GB2312" w:cs="Times New Roman"/>
          <w:b/>
          <w:sz w:val="36"/>
          <w:szCs w:val="36"/>
        </w:rPr>
        <w:t>年度</w:t>
      </w:r>
    </w:p>
    <w:p>
      <w:pPr>
        <w:jc w:val="center"/>
        <w:rPr>
          <w:rFonts w:hint="eastAsia" w:ascii="仿宋_GB2312" w:hAnsi="楷体" w:eastAsia="仿宋_GB2312" w:cs="Times New Roman"/>
          <w:b/>
          <w:sz w:val="36"/>
          <w:szCs w:val="36"/>
        </w:rPr>
      </w:pPr>
      <w:r>
        <w:rPr>
          <w:rFonts w:hint="eastAsia" w:ascii="仿宋_GB2312" w:hAnsi="楷体" w:eastAsia="仿宋_GB2312" w:cs="Times New Roman"/>
          <w:b/>
          <w:sz w:val="36"/>
          <w:szCs w:val="36"/>
        </w:rPr>
        <w:t>部门</w:t>
      </w:r>
      <w:r>
        <w:rPr>
          <w:rFonts w:hint="eastAsia" w:ascii="仿宋_GB2312" w:hAnsi="楷体" w:eastAsia="仿宋_GB2312" w:cs="Times New Roman"/>
          <w:b/>
          <w:sz w:val="36"/>
          <w:szCs w:val="36"/>
          <w:lang w:eastAsia="zh-CN"/>
        </w:rPr>
        <w:t>汇总</w:t>
      </w:r>
      <w:r>
        <w:rPr>
          <w:rFonts w:hint="eastAsia" w:ascii="仿宋_GB2312" w:hAnsi="楷体" w:eastAsia="仿宋_GB2312" w:cs="Times New Roman"/>
          <w:b/>
          <w:sz w:val="36"/>
          <w:szCs w:val="36"/>
        </w:rPr>
        <w:t>决算及“三公”经费决算信息公开</w:t>
      </w:r>
    </w:p>
    <w:p>
      <w:pPr>
        <w:spacing w:line="560" w:lineRule="exact"/>
        <w:ind w:firstLine="320" w:firstLineChars="1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第一部分</w:t>
      </w:r>
      <w:r>
        <w:rPr>
          <w:rFonts w:ascii="黑体" w:eastAsia="黑体"/>
          <w:color w:val="000000"/>
          <w:sz w:val="32"/>
          <w:szCs w:val="32"/>
        </w:rPr>
        <w:t>、</w:t>
      </w:r>
      <w:r>
        <w:rPr>
          <w:rFonts w:hint="eastAsia" w:ascii="黑体" w:eastAsia="黑体"/>
          <w:color w:val="000000"/>
          <w:sz w:val="32"/>
          <w:szCs w:val="32"/>
        </w:rPr>
        <w:t>202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color w:val="000000"/>
          <w:sz w:val="32"/>
          <w:szCs w:val="32"/>
        </w:rPr>
        <w:t>年</w:t>
      </w:r>
      <w:r>
        <w:rPr>
          <w:rFonts w:ascii="黑体" w:eastAsia="黑体"/>
          <w:color w:val="000000"/>
          <w:sz w:val="32"/>
          <w:szCs w:val="32"/>
        </w:rPr>
        <w:t>部门</w:t>
      </w:r>
      <w:r>
        <w:rPr>
          <w:rFonts w:hint="eastAsia" w:ascii="黑体" w:eastAsia="黑体"/>
          <w:color w:val="000000"/>
          <w:sz w:val="32"/>
          <w:szCs w:val="32"/>
        </w:rPr>
        <w:t>决</w:t>
      </w:r>
      <w:r>
        <w:rPr>
          <w:rFonts w:ascii="黑体" w:eastAsia="黑体"/>
          <w:color w:val="000000"/>
          <w:sz w:val="32"/>
          <w:szCs w:val="32"/>
        </w:rPr>
        <w:t>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一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部门主要职责及机构设置</w:t>
      </w:r>
      <w:r>
        <w:rPr>
          <w:rFonts w:ascii="仿宋_GB2312" w:eastAsia="仿宋_GB2312"/>
          <w:b/>
          <w:color w:val="000000"/>
          <w:sz w:val="32"/>
          <w:szCs w:val="32"/>
        </w:rPr>
        <w:t>情况</w:t>
      </w:r>
    </w:p>
    <w:p>
      <w:pPr>
        <w:spacing w:line="560" w:lineRule="exact"/>
        <w:ind w:firstLine="800" w:firstLineChars="25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二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年部门决算收支及增减变化情况说明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（一）收入决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（二）支出决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560" w:lineRule="exact"/>
        <w:ind w:firstLine="800" w:firstLineChars="25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三、</w:t>
      </w:r>
      <w:r>
        <w:rPr>
          <w:rFonts w:ascii="仿宋_GB2312" w:eastAsia="仿宋_GB2312"/>
          <w:b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三公</w:t>
      </w:r>
      <w:r>
        <w:rPr>
          <w:rFonts w:ascii="仿宋_GB2312" w:eastAsia="仿宋_GB2312"/>
          <w:b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经费</w:t>
      </w:r>
      <w:r>
        <w:rPr>
          <w:rFonts w:ascii="仿宋_GB2312" w:eastAsia="仿宋_GB2312"/>
          <w:b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（一）“三公”经费的单位范围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（二）“三公”经费预算财政拨款情况说明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四、</w:t>
      </w:r>
      <w:r>
        <w:rPr>
          <w:rFonts w:ascii="仿宋_GB2312" w:eastAsia="仿宋_GB2312"/>
          <w:b/>
          <w:color w:val="000000"/>
          <w:sz w:val="32"/>
          <w:szCs w:val="32"/>
        </w:rPr>
        <w:t>其他情况说明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（一）机关运行经费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执行情况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（二）政府采购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执行情况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（三）政府购买服务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（四）绩效目标情况及绩效评价结果说明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（五）国有资本经营预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算</w:t>
      </w:r>
      <w:r>
        <w:rPr>
          <w:rFonts w:hint="eastAsia" w:ascii="仿宋_GB2312" w:eastAsia="仿宋_GB2312"/>
          <w:color w:val="000000"/>
          <w:sz w:val="32"/>
          <w:szCs w:val="32"/>
        </w:rPr>
        <w:t>拨款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收支</w:t>
      </w:r>
      <w:r>
        <w:rPr>
          <w:rFonts w:hint="eastAsia" w:ascii="仿宋_GB2312" w:eastAsia="仿宋_GB2312"/>
          <w:color w:val="000000"/>
          <w:sz w:val="32"/>
          <w:szCs w:val="32"/>
        </w:rPr>
        <w:t>情况说明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（六）政府性基金预算情况说明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（七）国有资产占用情况说明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五</w:t>
      </w:r>
      <w:r>
        <w:rPr>
          <w:rFonts w:ascii="仿宋_GB2312" w:eastAsia="仿宋_GB2312"/>
          <w:b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解释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1440" w:firstLineChars="400"/>
        <w:rPr>
          <w:rFonts w:ascii="楷体" w:eastAsia="楷体"/>
          <w:b/>
          <w:color w:val="000000"/>
          <w:sz w:val="36"/>
          <w:szCs w:val="36"/>
        </w:rPr>
      </w:pPr>
      <w:r>
        <w:rPr>
          <w:rFonts w:hint="eastAsia" w:ascii="楷体" w:eastAsia="楷体"/>
          <w:b/>
          <w:color w:val="000000"/>
          <w:sz w:val="36"/>
          <w:szCs w:val="36"/>
        </w:rPr>
        <w:t>第一部分</w:t>
      </w:r>
      <w:r>
        <w:rPr>
          <w:rFonts w:ascii="楷体" w:eastAsia="楷体"/>
          <w:b/>
          <w:color w:val="000000"/>
          <w:sz w:val="36"/>
          <w:szCs w:val="36"/>
        </w:rPr>
        <w:t>、</w:t>
      </w:r>
      <w:r>
        <w:rPr>
          <w:rFonts w:hint="eastAsia" w:ascii="楷体" w:eastAsia="楷体"/>
          <w:b/>
          <w:color w:val="000000"/>
          <w:sz w:val="36"/>
          <w:szCs w:val="36"/>
          <w:lang w:eastAsia="zh-CN"/>
        </w:rPr>
        <w:t>2022</w:t>
      </w:r>
      <w:r>
        <w:rPr>
          <w:rFonts w:hint="eastAsia" w:ascii="楷体" w:eastAsia="楷体"/>
          <w:b/>
          <w:color w:val="000000"/>
          <w:sz w:val="36"/>
          <w:szCs w:val="36"/>
        </w:rPr>
        <w:t>年</w:t>
      </w:r>
      <w:r>
        <w:rPr>
          <w:rFonts w:ascii="楷体" w:eastAsia="楷体"/>
          <w:b/>
          <w:color w:val="000000"/>
          <w:sz w:val="36"/>
          <w:szCs w:val="36"/>
        </w:rPr>
        <w:t>部门</w:t>
      </w:r>
      <w:r>
        <w:rPr>
          <w:rFonts w:hint="eastAsia" w:ascii="楷体" w:eastAsia="楷体"/>
          <w:b/>
          <w:color w:val="000000"/>
          <w:sz w:val="36"/>
          <w:szCs w:val="36"/>
        </w:rPr>
        <w:t>决</w:t>
      </w:r>
      <w:r>
        <w:rPr>
          <w:rFonts w:ascii="楷体" w:eastAsia="楷体"/>
          <w:b/>
          <w:color w:val="000000"/>
          <w:sz w:val="36"/>
          <w:szCs w:val="36"/>
        </w:rPr>
        <w:t>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一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部门主要职责及机构设置情况</w:t>
      </w:r>
    </w:p>
    <w:p>
      <w:pPr>
        <w:spacing w:line="360" w:lineRule="auto"/>
        <w:ind w:firstLine="640" w:firstLineChars="200"/>
        <w:rPr>
          <w:rFonts w:ascii="楷体" w:hAnsi="楷体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中共北京市委、北京市人民政府批准的《北京市西城区人民政府机构改革方案》，设立北京市西城区园林绿化局（简称区园林绿化局），挂北京市西城区绿化委员会办公室（简称区绿化办）牌子。区园林绿化局（区绿化办）是负责本区园林绿化工作的区政府工作部门。</w:t>
      </w:r>
    </w:p>
    <w:p>
      <w:pPr>
        <w:spacing w:line="360" w:lineRule="auto"/>
        <w:ind w:firstLine="713" w:firstLineChars="223"/>
        <w:rPr>
          <w:rFonts w:ascii="楷体" w:hAnsi="楷体" w:eastAsia="仿宋"/>
          <w:sz w:val="32"/>
          <w:szCs w:val="32"/>
        </w:rPr>
      </w:pPr>
      <w:r>
        <w:rPr>
          <w:rFonts w:ascii="楷体" w:hAnsi="楷体" w:eastAsia="仿宋"/>
          <w:sz w:val="32"/>
          <w:szCs w:val="32"/>
        </w:rPr>
        <w:t>本部门包括本级预算单位</w:t>
      </w:r>
      <w:r>
        <w:rPr>
          <w:rFonts w:hint="eastAsia" w:ascii="楷体" w:hAnsi="楷体" w:eastAsia="仿宋"/>
          <w:sz w:val="32"/>
          <w:szCs w:val="32"/>
        </w:rPr>
        <w:t>区园林绿化局（区绿化办）</w:t>
      </w:r>
      <w:r>
        <w:rPr>
          <w:rFonts w:ascii="楷体" w:hAnsi="楷体" w:eastAsia="仿宋"/>
          <w:sz w:val="32"/>
          <w:szCs w:val="32"/>
        </w:rPr>
        <w:t>，和下属二级预算单位五个，分别是区公园管理中心、人定湖公园管理处、月坛公园管理处、宣武艺园管理处和万寿公园管理处。</w:t>
      </w:r>
    </w:p>
    <w:p>
      <w:pPr>
        <w:spacing w:line="360" w:lineRule="auto"/>
        <w:ind w:firstLine="713" w:firstLineChars="223"/>
        <w:rPr>
          <w:rFonts w:ascii="楷体" w:hAnsi="楷体" w:eastAsia="仿宋"/>
          <w:sz w:val="32"/>
          <w:szCs w:val="32"/>
        </w:rPr>
      </w:pPr>
      <w:r>
        <w:rPr>
          <w:rFonts w:ascii="楷体" w:hAnsi="楷体" w:eastAsia="仿宋"/>
          <w:sz w:val="32"/>
          <w:szCs w:val="32"/>
        </w:rPr>
        <w:t>区园林绿化局（区绿化办）</w:t>
      </w:r>
      <w:r>
        <w:rPr>
          <w:rFonts w:hint="eastAsia" w:ascii="楷体" w:hAnsi="楷体" w:eastAsia="仿宋"/>
          <w:sz w:val="32"/>
          <w:szCs w:val="32"/>
        </w:rPr>
        <w:t>是负责本区园林绿化工作的区政府工作部门，内设6个科室。</w:t>
      </w:r>
      <w:r>
        <w:rPr>
          <w:rFonts w:ascii="楷体" w:hAnsi="楷体" w:eastAsia="仿宋"/>
          <w:sz w:val="32"/>
          <w:szCs w:val="32"/>
        </w:rPr>
        <w:t>区公园管理中心是负责区属四个公园的管理部门，内设7个科室。四个公园管理处分别负责公园的建设和管理。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主要职责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（一）贯彻落实国家关于园林绿化工作的法律、法规、规章、政策和北京市的相关规定，制定本区园林绿化发展中长期规划和年度计划，</w:t>
      </w:r>
      <w:r>
        <w:rPr>
          <w:rFonts w:hint="eastAsia" w:ascii="楷体" w:hAnsi="楷体" w:eastAsia="仿宋"/>
          <w:color w:val="000000"/>
          <w:sz w:val="32"/>
          <w:szCs w:val="32"/>
        </w:rPr>
        <w:t>会同有关部门编制城市园林专业规划和绿地系统详细规划，并组织实施。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（二）组织、指导和监督本区城市绿化美化养护管理工作；负责园林绿化重点工程的监督检查工作；组织、协调重大活动的绿化美化及环境布置工作。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（三）承担管理和保护本区绿地和林木资源的责任；负责林木资源的调查评估、动态监测、统计分析等工作。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（四）组织落实园林绿化的地方标准和规范</w:t>
      </w:r>
      <w:r>
        <w:rPr>
          <w:rFonts w:hint="eastAsia" w:ascii="楷体" w:hAnsi="楷体" w:eastAsia="仿宋"/>
          <w:sz w:val="32"/>
          <w:szCs w:val="32"/>
        </w:rPr>
        <w:t>；负责本区园林绿化建设项目的立项和专项资金使用的</w:t>
      </w:r>
      <w:r>
        <w:rPr>
          <w:rFonts w:hint="eastAsia" w:ascii="楷体" w:hAnsi="楷体" w:eastAsia="仿宋"/>
          <w:color w:val="000000"/>
          <w:sz w:val="32"/>
          <w:szCs w:val="32"/>
        </w:rPr>
        <w:t>监督工作；组织、指导园林绿化的节能减排工作。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（五）承担保护本区野生动植物的责任；依法组织开展生物多样性保护和林木种质资源保护工作，组织、指导林木、绿地有害生物的监测、检疫和防治工作。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（六）负责本区公园、风景名胜区的行业管理；组织编制本区公园、风景名胜区发展规划，监督、指导公园、风景名胜区的建设和管理；负责公园、风景名胜区资源调查和评估工作。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（七）拟订本区园林绿化科技发展规划和年度计划，指导相关重大科技项目的研究、开发和推广；负责园林绿化信息化的管理；负责组织、指导、协调林业碳汇工作；负责园林绿化方面的对外交流与合作。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（八）负责本区园林绿化的普法教育、宣传工作及绿线管理和行政执法工作。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（九）承担本区绿化委员会的具体工作；负责本区全民义务植树活动的宣传发动、组织协调、监督检查和组织评定工作。</w:t>
      </w:r>
    </w:p>
    <w:p>
      <w:pPr>
        <w:spacing w:line="360" w:lineRule="auto"/>
        <w:ind w:firstLine="640" w:firstLineChars="200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（十）组织、协调园林应急情况的抢险、救灾和防汛险情处置工作。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（十一）承办区政府和上级业务指导部门交办的其他事项。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安全监管职责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（一）负责区域内园林绿化安全生产工作的行业监督管理，指导区</w:t>
      </w:r>
      <w:r>
        <w:rPr>
          <w:rFonts w:hint="eastAsia" w:ascii="楷体" w:hAnsi="楷体" w:eastAsia="仿宋"/>
          <w:color w:val="000000"/>
          <w:sz w:val="32"/>
          <w:szCs w:val="32"/>
        </w:rPr>
        <w:t>相关部门</w:t>
      </w:r>
      <w:r>
        <w:rPr>
          <w:rFonts w:hint="eastAsia" w:ascii="楷体" w:hAnsi="楷体" w:eastAsia="仿宋"/>
          <w:sz w:val="32"/>
          <w:szCs w:val="32"/>
        </w:rPr>
        <w:t>开展园林绿化养护及施工，以及区属公园、景区的安全生产工作。</w:t>
      </w:r>
    </w:p>
    <w:p>
      <w:pPr>
        <w:spacing w:line="360" w:lineRule="auto"/>
        <w:ind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（</w:t>
      </w:r>
      <w:r>
        <w:rPr>
          <w:rFonts w:hint="eastAsia" w:ascii="楷体" w:hAnsi="楷体" w:eastAsia="仿宋"/>
          <w:sz w:val="32"/>
          <w:szCs w:val="32"/>
          <w:lang w:eastAsia="zh-CN"/>
        </w:rPr>
        <w:t>二</w:t>
      </w:r>
      <w:r>
        <w:rPr>
          <w:rFonts w:hint="eastAsia" w:ascii="楷体" w:hAnsi="楷体" w:eastAsia="仿宋"/>
          <w:sz w:val="32"/>
          <w:szCs w:val="32"/>
        </w:rPr>
        <w:t>）在履行法律法规规定的行政许可职责中，对涉及安全的有关事项严格按照有关规定审查把关，对已批准的行政许可事项和未经批准擅自从事有关活动的，依法承担相应的监管或管理责任，超出职责范围的及时报告区政府或告知有关部门处理。</w:t>
      </w:r>
    </w:p>
    <w:p>
      <w:pPr>
        <w:spacing w:line="360" w:lineRule="auto"/>
        <w:ind w:left="0"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二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年部门决算收支及增减变化情况说明</w:t>
      </w:r>
    </w:p>
    <w:p>
      <w:pPr>
        <w:spacing w:line="360" w:lineRule="auto"/>
        <w:ind w:firstLine="555"/>
        <w:outlineLvl w:val="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(一)收入决算说明</w:t>
      </w:r>
    </w:p>
    <w:p>
      <w:pPr>
        <w:spacing w:line="360" w:lineRule="auto"/>
        <w:ind w:firstLine="640" w:firstLineChars="200"/>
        <w:rPr>
          <w:rFonts w:hint="eastAsia" w:asci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/>
          <w:sz w:val="32"/>
          <w:szCs w:val="32"/>
          <w:highlight w:val="none"/>
          <w:lang w:eastAsia="zh-CN"/>
        </w:rPr>
        <w:t>2022</w:t>
      </w:r>
      <w:r>
        <w:rPr>
          <w:rFonts w:hint="eastAsia" w:ascii="仿宋" w:eastAsia="仿宋"/>
          <w:sz w:val="32"/>
          <w:szCs w:val="32"/>
          <w:highlight w:val="none"/>
        </w:rPr>
        <w:t>年收入决算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1942.97</w:t>
      </w:r>
      <w:r>
        <w:rPr>
          <w:rFonts w:hint="eastAsia" w:ascii="楷体" w:hAnsi="楷体" w:eastAsia="仿宋"/>
          <w:sz w:val="32"/>
          <w:szCs w:val="32"/>
          <w:lang w:val="en-US" w:eastAsia="zh-CN"/>
        </w:rPr>
        <w:t>万元</w:t>
      </w:r>
      <w:r>
        <w:rPr>
          <w:rFonts w:hint="eastAsia" w:ascii="仿宋" w:eastAsia="仿宋"/>
          <w:sz w:val="32"/>
          <w:szCs w:val="32"/>
          <w:highlight w:val="none"/>
        </w:rPr>
        <w:t>，比年初一般公共预算财政拨款预算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3667.84</w:t>
      </w:r>
      <w:r>
        <w:rPr>
          <w:rFonts w:hint="eastAsia" w:ascii="仿宋" w:eastAsia="仿宋"/>
          <w:sz w:val="32"/>
          <w:szCs w:val="32"/>
          <w:highlight w:val="none"/>
        </w:rPr>
        <w:t>万元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1724.87</w:t>
      </w:r>
      <w:r>
        <w:rPr>
          <w:rFonts w:hint="eastAsia" w:ascii="仿宋" w:eastAsia="仿宋"/>
          <w:sz w:val="32"/>
          <w:szCs w:val="32"/>
          <w:highlight w:val="none"/>
        </w:rPr>
        <w:t>万元,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降低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47.03</w:t>
      </w:r>
      <w:r>
        <w:rPr>
          <w:rFonts w:hint="eastAsia" w:ascii="仿宋" w:eastAsia="仿宋"/>
          <w:sz w:val="32"/>
          <w:szCs w:val="32"/>
          <w:highlight w:val="none"/>
        </w:rPr>
        <w:t>%，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。其中：一般公共预算财政拨款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1942.97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万元，</w:t>
      </w:r>
      <w:r>
        <w:rPr>
          <w:rFonts w:hint="eastAsia" w:ascii="仿宋" w:eastAsia="仿宋"/>
          <w:sz w:val="32"/>
          <w:szCs w:val="32"/>
          <w:highlight w:val="none"/>
        </w:rPr>
        <w:t>政府性基金预算财政拨款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eastAsia="仿宋"/>
          <w:sz w:val="32"/>
          <w:szCs w:val="32"/>
          <w:highlight w:val="none"/>
        </w:rPr>
        <w:t>万元。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eastAsia="仿宋_GB2312"/>
          <w:sz w:val="32"/>
          <w:szCs w:val="32"/>
          <w:highlight w:val="none"/>
        </w:rPr>
        <w:t>变动原因是由于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市级转移支付资金减少</w:t>
      </w:r>
      <w:r>
        <w:rPr>
          <w:rFonts w:hint="eastAsia" w:ascii="仿宋_GB2312" w:eastAsia="仿宋_GB2312"/>
          <w:sz w:val="32"/>
          <w:szCs w:val="32"/>
          <w:highlight w:val="none"/>
        </w:rPr>
        <w:t>所致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360" w:lineRule="auto"/>
        <w:ind w:firstLine="555"/>
        <w:outlineLvl w:val="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(二)支出决算说明</w:t>
      </w:r>
    </w:p>
    <w:p>
      <w:pPr>
        <w:spacing w:line="360" w:lineRule="auto"/>
        <w:ind w:firstLine="480" w:firstLineChars="15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lang w:eastAsia="zh-CN"/>
        </w:rPr>
        <w:t>2022</w:t>
      </w:r>
      <w:r>
        <w:rPr>
          <w:rFonts w:hint="eastAsia" w:ascii="仿宋" w:eastAsia="仿宋"/>
          <w:sz w:val="32"/>
          <w:szCs w:val="32"/>
        </w:rPr>
        <w:t>年支出决算按用途划分：</w:t>
      </w:r>
    </w:p>
    <w:p>
      <w:pPr>
        <w:spacing w:line="360" w:lineRule="auto"/>
        <w:ind w:firstLine="480" w:firstLineChars="150"/>
        <w:rPr>
          <w:rFonts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</w:rPr>
        <w:t>1、</w:t>
      </w:r>
      <w:r>
        <w:rPr>
          <w:rFonts w:hint="eastAsia" w:ascii="仿宋" w:eastAsia="仿宋"/>
          <w:sz w:val="32"/>
          <w:szCs w:val="32"/>
          <w:lang w:eastAsia="zh-CN"/>
        </w:rPr>
        <w:t>2022</w:t>
      </w:r>
      <w:r>
        <w:rPr>
          <w:rFonts w:hint="eastAsia" w:ascii="仿宋" w:eastAsia="仿宋"/>
          <w:sz w:val="32"/>
          <w:szCs w:val="32"/>
        </w:rPr>
        <w:t>年一般公共预算财政拨款支出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2199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" w:eastAsia="仿宋"/>
          <w:sz w:val="32"/>
          <w:szCs w:val="32"/>
          <w:highlight w:val="none"/>
        </w:rPr>
        <w:t>万元,比年初预算</w:t>
      </w:r>
      <w:r>
        <w:rPr>
          <w:rFonts w:hint="eastAsia" w:ascii="仿宋_GB2312" w:hAnsi="仿宋" w:eastAsia="仿宋_GB2312"/>
          <w:sz w:val="32"/>
          <w:szCs w:val="32"/>
        </w:rPr>
        <w:t>4032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" w:eastAsia="仿宋"/>
          <w:sz w:val="32"/>
          <w:szCs w:val="32"/>
          <w:highlight w:val="none"/>
        </w:rPr>
        <w:t>万元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1833.63</w:t>
      </w:r>
      <w:r>
        <w:rPr>
          <w:rFonts w:hint="eastAsia" w:ascii="仿宋" w:eastAsia="仿宋"/>
          <w:sz w:val="32"/>
          <w:szCs w:val="32"/>
          <w:highlight w:val="none"/>
        </w:rPr>
        <w:t>万元,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降低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45.47</w:t>
      </w:r>
      <w:r>
        <w:rPr>
          <w:rFonts w:hint="eastAsia" w:ascii="仿宋" w:eastAsia="仿宋"/>
          <w:sz w:val="32"/>
          <w:szCs w:val="32"/>
          <w:highlight w:val="none"/>
        </w:rPr>
        <w:t xml:space="preserve"> %。其中：</w:t>
      </w:r>
    </w:p>
    <w:p>
      <w:pPr>
        <w:snapToGrid w:val="0"/>
        <w:spacing w:line="520" w:lineRule="exact"/>
        <w:ind w:firstLine="640" w:firstLineChars="200"/>
        <w:rPr>
          <w:rFonts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（1）基本支出决算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1224.58</w:t>
      </w:r>
      <w:r>
        <w:rPr>
          <w:rFonts w:hint="eastAsia" w:ascii="仿宋" w:eastAsia="仿宋"/>
          <w:sz w:val="32"/>
          <w:szCs w:val="32"/>
          <w:highlight w:val="none"/>
        </w:rPr>
        <w:t>万元，比年初预算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1144.91</w:t>
      </w:r>
      <w:r>
        <w:rPr>
          <w:rFonts w:hint="eastAsia" w:ascii="仿宋" w:eastAsia="仿宋"/>
          <w:sz w:val="32"/>
          <w:szCs w:val="32"/>
          <w:highlight w:val="none"/>
        </w:rPr>
        <w:t>万元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增加79.67万元，增长6.96%</w:t>
      </w:r>
      <w:r>
        <w:rPr>
          <w:rFonts w:hint="eastAsia" w:ascii="仿宋" w:eastAsia="仿宋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主要原因是调整人员经费所致</w:t>
      </w:r>
      <w:r>
        <w:rPr>
          <w:rFonts w:hint="eastAsia" w:ascii="仿宋" w:eastAsia="仿宋"/>
          <w:sz w:val="32"/>
          <w:szCs w:val="32"/>
          <w:highlight w:val="none"/>
        </w:rPr>
        <w:t>。</w:t>
      </w:r>
    </w:p>
    <w:p>
      <w:pPr>
        <w:spacing w:line="360" w:lineRule="auto"/>
        <w:ind w:firstLine="480" w:firstLineChars="150"/>
        <w:rPr>
          <w:rFonts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（2）项目支出决算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974.44</w:t>
      </w:r>
      <w:r>
        <w:rPr>
          <w:rFonts w:hint="eastAsia" w:ascii="仿宋" w:eastAsia="仿宋"/>
          <w:sz w:val="32"/>
          <w:szCs w:val="32"/>
          <w:highlight w:val="none"/>
        </w:rPr>
        <w:t>万元,比年初预算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2887.74</w:t>
      </w:r>
      <w:r>
        <w:rPr>
          <w:rFonts w:hint="eastAsia" w:ascii="仿宋" w:eastAsia="仿宋"/>
          <w:sz w:val="32"/>
          <w:szCs w:val="32"/>
          <w:highlight w:val="none"/>
        </w:rPr>
        <w:t>万元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1913.3</w:t>
      </w:r>
      <w:r>
        <w:rPr>
          <w:rFonts w:hint="eastAsia" w:ascii="仿宋" w:eastAsia="仿宋"/>
          <w:sz w:val="32"/>
          <w:szCs w:val="32"/>
          <w:highlight w:val="none"/>
        </w:rPr>
        <w:t>万元,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降低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66.26</w:t>
      </w:r>
      <w:r>
        <w:rPr>
          <w:rFonts w:hint="eastAsia" w:ascii="仿宋" w:eastAsia="仿宋"/>
          <w:sz w:val="32"/>
          <w:szCs w:val="32"/>
          <w:highlight w:val="none"/>
        </w:rPr>
        <w:t>%。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主要原因</w:t>
      </w:r>
      <w:r>
        <w:rPr>
          <w:rFonts w:hint="eastAsia" w:ascii="仿宋" w:eastAsia="仿宋"/>
          <w:color w:val="000000"/>
          <w:sz w:val="32"/>
          <w:szCs w:val="32"/>
          <w:highlight w:val="none"/>
          <w:lang w:eastAsia="zh-CN"/>
        </w:rPr>
        <w:t>是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市级转移支付资金减少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所致</w:t>
      </w:r>
      <w:r>
        <w:rPr>
          <w:rFonts w:hint="eastAsia" w:ascii="仿宋" w:eastAsia="仿宋"/>
          <w:sz w:val="32"/>
          <w:szCs w:val="32"/>
          <w:highlight w:val="none"/>
        </w:rPr>
        <w:t>。</w:t>
      </w:r>
    </w:p>
    <w:p>
      <w:pPr>
        <w:spacing w:line="360" w:lineRule="auto"/>
        <w:ind w:firstLine="640" w:firstLineChars="200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2"/>
          <w:szCs w:val="32"/>
          <w:highlight w:val="none"/>
        </w:rPr>
        <w:t>2、政府性基金预算财政拨款</w:t>
      </w:r>
      <w:r>
        <w:rPr>
          <w:rFonts w:hint="eastAsia" w:ascii="仿宋" w:eastAsia="仿宋"/>
          <w:sz w:val="32"/>
          <w:szCs w:val="32"/>
        </w:rPr>
        <w:t>支出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eastAsia="仿宋"/>
          <w:sz w:val="32"/>
          <w:szCs w:val="32"/>
        </w:rPr>
        <w:t>万元。</w:t>
      </w:r>
      <w:r>
        <w:rPr>
          <w:rFonts w:hint="eastAsia" w:ascii="仿宋" w:eastAsia="仿宋"/>
          <w:sz w:val="30"/>
          <w:szCs w:val="30"/>
        </w:rPr>
        <w:t>（1）基本支出决算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eastAsia="仿宋"/>
          <w:sz w:val="30"/>
          <w:szCs w:val="30"/>
        </w:rPr>
        <w:t>万元。（2）项目支出决算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eastAsia="仿宋"/>
          <w:sz w:val="30"/>
          <w:szCs w:val="30"/>
        </w:rPr>
        <w:t>万元。</w:t>
      </w:r>
    </w:p>
    <w:p>
      <w:pPr>
        <w:spacing w:line="360" w:lineRule="auto"/>
        <w:ind w:firstLine="640" w:firstLineChars="200"/>
        <w:rPr>
          <w:rFonts w:ascii="仿宋" w:eastAsia="仿宋"/>
          <w:b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三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ascii="仿宋" w:eastAsia="仿宋"/>
          <w:b/>
          <w:color w:val="000000"/>
          <w:sz w:val="32"/>
          <w:szCs w:val="32"/>
        </w:rPr>
        <w:t>部门“</w:t>
      </w:r>
      <w:r>
        <w:rPr>
          <w:rFonts w:hint="eastAsia" w:ascii="仿宋" w:eastAsia="仿宋"/>
          <w:b/>
          <w:sz w:val="32"/>
          <w:szCs w:val="32"/>
        </w:rPr>
        <w:t>三公</w:t>
      </w:r>
      <w:r>
        <w:rPr>
          <w:rFonts w:ascii="仿宋" w:eastAsia="仿宋"/>
          <w:b/>
          <w:sz w:val="32"/>
          <w:szCs w:val="32"/>
        </w:rPr>
        <w:t>”</w:t>
      </w:r>
      <w:r>
        <w:rPr>
          <w:rFonts w:hint="eastAsia" w:ascii="仿宋" w:eastAsia="仿宋"/>
          <w:b/>
          <w:sz w:val="32"/>
          <w:szCs w:val="32"/>
        </w:rPr>
        <w:t>经费</w:t>
      </w:r>
      <w:r>
        <w:rPr>
          <w:rFonts w:ascii="仿宋" w:eastAsia="仿宋"/>
          <w:b/>
          <w:sz w:val="32"/>
          <w:szCs w:val="32"/>
        </w:rPr>
        <w:t>财政拨款预算说明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360" w:lineRule="auto"/>
        <w:ind w:firstLine="646"/>
        <w:rPr>
          <w:rFonts w:ascii="仿宋_GB2312" w:hAnsi="仿宋_GB2312" w:eastAsia="仿宋"/>
          <w:sz w:val="32"/>
          <w:szCs w:val="32"/>
        </w:rPr>
      </w:pPr>
      <w:r>
        <w:rPr>
          <w:rFonts w:hint="eastAsia" w:ascii="仿宋_GB2312" w:hAnsi="仿宋_GB2312" w:eastAsia="仿宋"/>
          <w:sz w:val="32"/>
          <w:szCs w:val="32"/>
          <w:lang w:eastAsia="zh-CN"/>
        </w:rPr>
        <w:t>西城园林绿化局</w:t>
      </w:r>
      <w:r>
        <w:rPr>
          <w:rFonts w:hint="eastAsia" w:ascii="仿宋_GB2312" w:hAnsi="仿宋_GB2312" w:eastAsia="仿宋"/>
          <w:sz w:val="32"/>
          <w:szCs w:val="32"/>
        </w:rPr>
        <w:t>部门预算中因公出国（境）费、公务接待费、公务用车购置及运行维护费。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360" w:lineRule="auto"/>
        <w:ind w:firstLine="800" w:firstLineChars="250"/>
        <w:rPr>
          <w:rFonts w:hint="eastAsia" w:asci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</w:rPr>
        <w:t>1、“三公”经费支出情况：</w:t>
      </w:r>
    </w:p>
    <w:p>
      <w:pPr>
        <w:spacing w:line="360" w:lineRule="auto"/>
        <w:ind w:firstLine="640" w:firstLineChars="200"/>
        <w:rPr>
          <w:rFonts w:hint="eastAsia" w:asci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eastAsia="仿宋"/>
          <w:sz w:val="32"/>
          <w:szCs w:val="32"/>
          <w:lang w:eastAsia="zh-CN"/>
        </w:rPr>
        <w:t>2022</w:t>
      </w:r>
      <w:r>
        <w:rPr>
          <w:rFonts w:hint="eastAsia" w:ascii="仿宋" w:eastAsia="仿宋"/>
          <w:sz w:val="32"/>
          <w:szCs w:val="32"/>
        </w:rPr>
        <w:t>年本部门“三公经费”财政拨款决算数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eastAsia="仿宋"/>
          <w:sz w:val="32"/>
          <w:szCs w:val="32"/>
          <w:highlight w:val="none"/>
        </w:rPr>
        <w:t>元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。具体情况如下：</w:t>
      </w:r>
    </w:p>
    <w:p>
      <w:pPr>
        <w:spacing w:line="360" w:lineRule="auto"/>
        <w:ind w:left="14" w:leftChars="7" w:firstLine="622"/>
        <w:rPr>
          <w:rFonts w:ascii="仿宋" w:eastAsia="仿宋"/>
          <w:sz w:val="30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（1）</w:t>
      </w:r>
      <w:r>
        <w:rPr>
          <w:rFonts w:hint="eastAsia" w:ascii="仿宋" w:eastAsia="仿宋"/>
          <w:sz w:val="30"/>
          <w:szCs w:val="30"/>
          <w:highlight w:val="none"/>
        </w:rPr>
        <w:t>公务招待费支出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eastAsia="仿宋"/>
          <w:sz w:val="30"/>
          <w:szCs w:val="30"/>
          <w:highlight w:val="none"/>
        </w:rPr>
        <w:t>元</w:t>
      </w:r>
      <w:r>
        <w:rPr>
          <w:rFonts w:hint="eastAsia" w:ascii="仿宋" w:eastAsia="仿宋"/>
          <w:sz w:val="32"/>
          <w:szCs w:val="32"/>
          <w:highlight w:val="none"/>
        </w:rPr>
        <w:t>与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2021</w:t>
      </w:r>
      <w:r>
        <w:rPr>
          <w:rFonts w:hint="eastAsia" w:ascii="仿宋" w:eastAsia="仿宋"/>
          <w:sz w:val="32"/>
          <w:szCs w:val="32"/>
          <w:highlight w:val="none"/>
        </w:rPr>
        <w:t>年决算数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eastAsia="仿宋"/>
          <w:sz w:val="32"/>
          <w:szCs w:val="32"/>
          <w:highlight w:val="none"/>
        </w:rPr>
        <w:t>元相同。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2022</w:t>
      </w:r>
      <w:r>
        <w:rPr>
          <w:rFonts w:hint="eastAsia" w:ascii="仿宋" w:eastAsia="仿宋"/>
          <w:sz w:val="32"/>
          <w:szCs w:val="32"/>
          <w:highlight w:val="none"/>
        </w:rPr>
        <w:t>年</w:t>
      </w:r>
      <w:r>
        <w:rPr>
          <w:rFonts w:hint="eastAsia" w:ascii="仿宋" w:eastAsia="仿宋"/>
          <w:kern w:val="0"/>
          <w:sz w:val="30"/>
          <w:highlight w:val="none"/>
        </w:rPr>
        <w:t>公务接待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eastAsia="仿宋"/>
          <w:kern w:val="0"/>
          <w:sz w:val="30"/>
          <w:highlight w:val="none"/>
        </w:rPr>
        <w:t>批次，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eastAsia="仿宋"/>
          <w:kern w:val="0"/>
          <w:sz w:val="30"/>
          <w:highlight w:val="none"/>
        </w:rPr>
        <w:t>人次</w:t>
      </w:r>
      <w:r>
        <w:rPr>
          <w:rFonts w:hint="eastAsia" w:ascii="仿宋" w:eastAsia="仿宋"/>
          <w:sz w:val="32"/>
          <w:szCs w:val="32"/>
          <w:highlight w:val="none"/>
        </w:rPr>
        <w:t>。</w:t>
      </w:r>
    </w:p>
    <w:p>
      <w:pPr>
        <w:tabs>
          <w:tab w:val="left" w:pos="851"/>
        </w:tabs>
        <w:snapToGrid w:val="0"/>
        <w:spacing w:line="360" w:lineRule="auto"/>
        <w:ind w:firstLine="567"/>
        <w:rPr>
          <w:rFonts w:ascii="仿宋" w:eastAsia="仿宋"/>
          <w:sz w:val="30"/>
          <w:szCs w:val="30"/>
          <w:highlight w:val="none"/>
        </w:rPr>
      </w:pPr>
      <w:r>
        <w:rPr>
          <w:rFonts w:hint="eastAsia" w:ascii="仿宋" w:eastAsia="仿宋"/>
          <w:sz w:val="30"/>
          <w:szCs w:val="30"/>
          <w:highlight w:val="none"/>
        </w:rPr>
        <w:t>（2）公务用车运行维护费</w:t>
      </w:r>
      <w:r>
        <w:rPr>
          <w:rFonts w:hint="eastAsia" w:ascii="仿宋" w:eastAsia="仿宋"/>
          <w:sz w:val="30"/>
          <w:szCs w:val="30"/>
          <w:highlight w:val="none"/>
          <w:lang w:eastAsia="zh-CN"/>
        </w:rPr>
        <w:t>支出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0元，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与2021年决算数相同</w:t>
      </w:r>
      <w:r>
        <w:rPr>
          <w:rFonts w:hint="eastAsia" w:ascii="仿宋" w:eastAsia="仿宋"/>
          <w:sz w:val="30"/>
          <w:szCs w:val="30"/>
          <w:highlight w:val="none"/>
        </w:rPr>
        <w:t>。</w:t>
      </w:r>
    </w:p>
    <w:p>
      <w:pPr>
        <w:snapToGrid w:val="0"/>
        <w:spacing w:line="360" w:lineRule="auto"/>
        <w:rPr>
          <w:rFonts w:hint="eastAsia" w:ascii="仿宋" w:eastAsia="仿宋"/>
          <w:sz w:val="30"/>
          <w:szCs w:val="30"/>
          <w:highlight w:val="none"/>
          <w:lang w:eastAsia="zh-CN"/>
        </w:rPr>
      </w:pPr>
      <w:r>
        <w:rPr>
          <w:rFonts w:hint="eastAsia" w:ascii="仿宋" w:eastAsia="仿宋"/>
          <w:sz w:val="30"/>
          <w:szCs w:val="30"/>
          <w:highlight w:val="none"/>
        </w:rPr>
        <w:t xml:space="preserve">    （3）因公出国（境）支出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0元，与</w:t>
      </w:r>
      <w:r>
        <w:rPr>
          <w:rFonts w:hint="eastAsia" w:ascii="仿宋" w:eastAsia="仿宋"/>
          <w:sz w:val="32"/>
          <w:szCs w:val="32"/>
          <w:highlight w:val="none"/>
        </w:rPr>
        <w:t>年初</w:t>
      </w:r>
      <w:r>
        <w:rPr>
          <w:rFonts w:hint="eastAsia" w:ascii="仿宋" w:eastAsia="仿宋"/>
          <w:sz w:val="30"/>
          <w:szCs w:val="30"/>
          <w:highlight w:val="none"/>
        </w:rPr>
        <w:t>财政预算数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0元相同。</w:t>
      </w:r>
      <w:r>
        <w:rPr>
          <w:rFonts w:hint="eastAsia" w:ascii="仿宋" w:eastAsia="仿宋"/>
          <w:sz w:val="30"/>
          <w:szCs w:val="30"/>
          <w:highlight w:val="none"/>
        </w:rPr>
        <w:t>因公出国（境）团组数0个及人数0人，是因为我局20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22</w:t>
      </w:r>
      <w:r>
        <w:rPr>
          <w:rFonts w:hint="eastAsia" w:ascii="仿宋" w:eastAsia="仿宋"/>
          <w:sz w:val="30"/>
          <w:szCs w:val="30"/>
          <w:highlight w:val="none"/>
        </w:rPr>
        <w:t>年没有出国任务所致。与20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21</w:t>
      </w:r>
      <w:r>
        <w:rPr>
          <w:rFonts w:hint="eastAsia" w:ascii="仿宋" w:eastAsia="仿宋"/>
          <w:sz w:val="30"/>
          <w:szCs w:val="30"/>
          <w:highlight w:val="none"/>
        </w:rPr>
        <w:t>年决算数0元相同</w:t>
      </w:r>
      <w:r>
        <w:rPr>
          <w:rFonts w:hint="eastAsia" w:ascii="仿宋" w:eastAsia="仿宋"/>
          <w:sz w:val="30"/>
          <w:szCs w:val="30"/>
          <w:highlight w:val="none"/>
          <w:lang w:eastAsia="zh-CN"/>
        </w:rPr>
        <w:t>。</w:t>
      </w:r>
    </w:p>
    <w:p>
      <w:pPr>
        <w:widowControl/>
        <w:spacing w:line="360" w:lineRule="auto"/>
        <w:ind w:firstLine="480"/>
        <w:rPr>
          <w:rFonts w:asci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2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会议费</w:t>
      </w:r>
      <w:r>
        <w:rPr>
          <w:rFonts w:hint="eastAsia" w:ascii="仿宋" w:eastAsia="仿宋"/>
          <w:sz w:val="30"/>
          <w:szCs w:val="30"/>
          <w:highlight w:val="none"/>
          <w:lang w:eastAsia="zh-CN"/>
        </w:rPr>
        <w:t>支出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0元，与</w:t>
      </w:r>
      <w:r>
        <w:rPr>
          <w:rFonts w:hint="eastAsia" w:ascii="仿宋_GB2312" w:hAnsi="仿宋_GB2312" w:eastAsia="仿宋"/>
          <w:sz w:val="32"/>
          <w:szCs w:val="32"/>
          <w:lang w:val="en-US" w:eastAsia="zh-CN"/>
        </w:rPr>
        <w:t>上年相同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spacing w:line="360" w:lineRule="auto"/>
        <w:ind w:firstLine="480"/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、培训费支出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0元，比2021年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部门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决算数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减少2000元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spacing w:line="360" w:lineRule="auto"/>
        <w:ind w:firstLine="48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" w:eastAsia="仿宋"/>
          <w:b/>
          <w:color w:val="000000"/>
          <w:sz w:val="32"/>
          <w:szCs w:val="32"/>
        </w:rPr>
        <w:t>四、</w:t>
      </w:r>
      <w:r>
        <w:rPr>
          <w:rFonts w:ascii="仿宋_GB2312" w:eastAsia="仿宋_GB2312"/>
          <w:b/>
          <w:color w:val="000000"/>
          <w:sz w:val="32"/>
          <w:szCs w:val="32"/>
        </w:rPr>
        <w:t>其他情况说明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widowControl/>
        <w:spacing w:line="360" w:lineRule="auto"/>
        <w:ind w:firstLine="640" w:firstLineChars="200"/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2022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年本部门履行一般行政事业管理职能、维持机关运行，用于一般公共预算安排的行政运行经费，合计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89.7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万元。比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2021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80.31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万元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9.39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万元，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上升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11.69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%。</w:t>
      </w:r>
    </w:p>
    <w:p>
      <w:pPr>
        <w:spacing w:line="360" w:lineRule="auto"/>
        <w:ind w:firstLine="480" w:firstLineChars="150"/>
        <w:jc w:val="left"/>
        <w:rPr>
          <w:rFonts w:asci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</w:rPr>
        <w:t>（二）政府</w:t>
      </w:r>
      <w:r>
        <w:rPr>
          <w:rFonts w:ascii="仿宋" w:eastAsia="仿宋"/>
          <w:color w:val="000000"/>
          <w:sz w:val="32"/>
          <w:szCs w:val="32"/>
          <w:highlight w:val="none"/>
        </w:rPr>
        <w:t>采购预算说明</w:t>
      </w:r>
    </w:p>
    <w:p>
      <w:pPr>
        <w:widowControl/>
        <w:spacing w:line="360" w:lineRule="auto"/>
        <w:ind w:firstLine="640" w:firstLineChars="200"/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2022年涉及政府采购支出为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27.63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万元。其中货物类为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5.2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万元，工程类为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万元。服务类为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22.43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万元。</w:t>
      </w:r>
    </w:p>
    <w:p>
      <w:pPr>
        <w:spacing w:line="360" w:lineRule="auto"/>
        <w:ind w:firstLine="470" w:firstLineChars="147"/>
        <w:rPr>
          <w:rFonts w:asci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</w:rPr>
        <w:t>（三）政府购买服务</w:t>
      </w:r>
      <w:r>
        <w:rPr>
          <w:rFonts w:ascii="仿宋" w:eastAsia="仿宋"/>
          <w:color w:val="000000"/>
          <w:sz w:val="32"/>
          <w:szCs w:val="32"/>
          <w:highlight w:val="none"/>
        </w:rPr>
        <w:t>预算说明</w:t>
      </w:r>
    </w:p>
    <w:p>
      <w:pPr>
        <w:spacing w:line="360" w:lineRule="auto"/>
        <w:ind w:firstLine="600" w:firstLineChars="200"/>
        <w:rPr>
          <w:rFonts w:hint="eastAsia" w:ascii="仿宋" w:eastAsia="仿宋" w:cs="Times New Roman"/>
          <w:sz w:val="30"/>
          <w:szCs w:val="30"/>
          <w:highlight w:val="none"/>
          <w:lang w:eastAsia="zh-CN"/>
        </w:rPr>
      </w:pP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2022年涉及政府购买服务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157.78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万元。</w:t>
      </w:r>
    </w:p>
    <w:p>
      <w:pPr>
        <w:spacing w:line="360" w:lineRule="auto"/>
        <w:ind w:firstLine="470" w:firstLineChars="147"/>
        <w:rPr>
          <w:rFonts w:hint="eastAsia" w:asci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</w:rPr>
        <w:t>（四）绩效目标情况及绩效评价结果说明</w:t>
      </w:r>
    </w:p>
    <w:p>
      <w:pPr>
        <w:spacing w:line="360" w:lineRule="auto"/>
        <w:ind w:firstLine="645"/>
        <w:rPr>
          <w:rFonts w:ascii="仿宋" w:eastAsia="仿宋" w:cs="仿宋_GB2312"/>
          <w:color w:val="000000"/>
          <w:kern w:val="0"/>
          <w:sz w:val="30"/>
          <w:szCs w:val="30"/>
          <w:highlight w:val="yellow"/>
        </w:rPr>
      </w:pP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2022年度我部门对所有项目进行整体绩效自评，涉及项目资金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974.44</w:t>
      </w:r>
      <w:r>
        <w:rPr>
          <w:rFonts w:hint="eastAsia" w:ascii="仿宋" w:eastAsia="仿宋"/>
          <w:sz w:val="32"/>
          <w:szCs w:val="32"/>
          <w:highlight w:val="none"/>
        </w:rPr>
        <w:t>万元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eastAsia="仿宋" w:cs="仿宋"/>
          <w:sz w:val="32"/>
          <w:szCs w:val="32"/>
          <w:highlight w:val="none"/>
        </w:rPr>
        <w:t>评定级别</w:t>
      </w:r>
      <w:r>
        <w:rPr>
          <w:rFonts w:hint="eastAsia" w:ascii="仿宋" w:eastAsia="仿宋" w:cs="仿宋"/>
          <w:sz w:val="32"/>
          <w:szCs w:val="32"/>
          <w:highlight w:val="none"/>
          <w:lang w:eastAsia="zh-CN"/>
        </w:rPr>
        <w:t>为“良</w:t>
      </w:r>
      <w:r>
        <w:rPr>
          <w:rFonts w:hint="eastAsia" w:ascii="仿宋" w:eastAsia="仿宋" w:cs="仿宋"/>
          <w:sz w:val="32"/>
          <w:szCs w:val="32"/>
          <w:highlight w:val="none"/>
          <w:lang w:val="en-US" w:eastAsia="zh-CN"/>
        </w:rPr>
        <w:t>-优秀</w:t>
      </w:r>
      <w:r>
        <w:rPr>
          <w:rFonts w:hint="eastAsia" w:ascii="仿宋" w:eastAsia="仿宋" w:cs="仿宋"/>
          <w:sz w:val="32"/>
          <w:szCs w:val="32"/>
          <w:highlight w:val="none"/>
          <w:lang w:eastAsia="zh-CN"/>
        </w:rPr>
        <w:t>”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。2022年填报绩效目标的重点项目为治理杨柳飞絮专项经费项目45.63万元，我部门对该项目进行成本预算绩效分析。</w:t>
      </w:r>
    </w:p>
    <w:p>
      <w:pPr>
        <w:spacing w:line="360" w:lineRule="auto"/>
        <w:ind w:firstLine="480" w:firstLineChars="150"/>
        <w:jc w:val="left"/>
        <w:rPr>
          <w:rFonts w:hint="eastAsia" w:asci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</w:rPr>
        <w:t>（五）国有资本经营决算财政拨款情况说明</w:t>
      </w:r>
    </w:p>
    <w:p>
      <w:pPr>
        <w:spacing w:line="360" w:lineRule="auto"/>
        <w:ind w:firstLine="640" w:firstLineChars="200"/>
        <w:rPr>
          <w:rFonts w:ascii="仿宋" w:eastAsia="仿宋" w:cs="仿宋_GB2312"/>
          <w:sz w:val="32"/>
          <w:szCs w:val="32"/>
          <w:highlight w:val="none"/>
        </w:rPr>
      </w:pPr>
      <w:r>
        <w:rPr>
          <w:rFonts w:hint="eastAsia" w:ascii="仿宋" w:eastAsia="仿宋" w:cs="仿宋_GB2312"/>
          <w:sz w:val="32"/>
          <w:szCs w:val="32"/>
          <w:lang w:eastAsia="zh-CN"/>
        </w:rPr>
        <w:t>2022</w:t>
      </w:r>
      <w:r>
        <w:rPr>
          <w:rFonts w:hint="eastAsia" w:ascii="仿宋" w:eastAsia="仿宋" w:cs="仿宋_GB2312"/>
          <w:sz w:val="32"/>
          <w:szCs w:val="32"/>
        </w:rPr>
        <w:t>年我局</w:t>
      </w:r>
      <w:r>
        <w:rPr>
          <w:rFonts w:hint="eastAsia" w:ascii="仿宋" w:eastAsia="仿宋" w:cs="仿宋_GB2312"/>
          <w:sz w:val="32"/>
          <w:szCs w:val="32"/>
          <w:highlight w:val="none"/>
        </w:rPr>
        <w:t>不属于国有资本经营预算拨款收支范围。</w:t>
      </w:r>
    </w:p>
    <w:p>
      <w:pPr>
        <w:spacing w:line="360" w:lineRule="auto"/>
        <w:ind w:firstLine="470" w:firstLineChars="147"/>
        <w:rPr>
          <w:rFonts w:hint="eastAsia" w:asci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</w:rPr>
        <w:t>（六）政府性基金预算情况说明</w:t>
      </w:r>
    </w:p>
    <w:p>
      <w:pPr>
        <w:spacing w:line="560" w:lineRule="exact"/>
        <w:ind w:firstLine="640" w:firstLineChars="200"/>
        <w:rPr>
          <w:rFonts w:hint="eastAsia" w:ascii="仿宋" w:eastAsia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eastAsia="仿宋" w:cs="仿宋_GB2312"/>
          <w:sz w:val="32"/>
          <w:szCs w:val="32"/>
          <w:lang w:eastAsia="zh-CN"/>
        </w:rPr>
        <w:t>2022</w:t>
      </w:r>
      <w:r>
        <w:rPr>
          <w:rFonts w:hint="eastAsia" w:ascii="仿宋" w:eastAsia="仿宋" w:cs="仿宋_GB2312"/>
          <w:sz w:val="32"/>
          <w:szCs w:val="32"/>
        </w:rPr>
        <w:t>年我局</w:t>
      </w:r>
      <w:r>
        <w:rPr>
          <w:rFonts w:hint="eastAsia" w:ascii="仿宋" w:eastAsia="仿宋" w:cs="仿宋_GB2312"/>
          <w:sz w:val="32"/>
          <w:szCs w:val="32"/>
          <w:highlight w:val="none"/>
        </w:rPr>
        <w:t>不涉及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政府性基金预算情况</w:t>
      </w:r>
      <w:r>
        <w:rPr>
          <w:rFonts w:hint="eastAsia" w:ascii="仿宋" w:eastAsia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360" w:lineRule="auto"/>
        <w:ind w:firstLine="470" w:firstLineChars="147"/>
        <w:rPr>
          <w:rFonts w:hint="eastAsia" w:ascii="仿宋" w:eastAsia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</w:rPr>
        <w:t>（七）国有资产占用情况说明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hint="eastAsia" w:ascii="仿宋" w:eastAsia="仿宋" w:cs="Times New Roman"/>
          <w:sz w:val="30"/>
          <w:szCs w:val="30"/>
          <w:highlight w:val="none"/>
          <w:lang w:eastAsia="zh-CN"/>
        </w:rPr>
      </w:pP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截止2022年底：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hint="eastAsia" w:ascii="仿宋" w:eastAsia="仿宋" w:cs="Times New Roman"/>
          <w:sz w:val="30"/>
          <w:szCs w:val="30"/>
          <w:highlight w:val="none"/>
          <w:lang w:eastAsia="zh-CN"/>
        </w:rPr>
      </w:pP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1、资产信息情况。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hint="eastAsia" w:ascii="仿宋" w:eastAsia="仿宋" w:cs="Times New Roman"/>
          <w:sz w:val="30"/>
          <w:szCs w:val="30"/>
          <w:highlight w:val="none"/>
          <w:lang w:eastAsia="zh-CN"/>
        </w:rPr>
      </w:pP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 xml:space="preserve"> 2022年度固定资产总计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265.92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万元，比2021年度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239.39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万元增加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26.53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万元，增长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11.08%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。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hint="eastAsia" w:ascii="仿宋" w:eastAsia="仿宋" w:cs="Times New Roman"/>
          <w:sz w:val="30"/>
          <w:szCs w:val="30"/>
          <w:highlight w:val="none"/>
          <w:lang w:eastAsia="zh-CN"/>
        </w:rPr>
      </w:pP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2、负债信息情况。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hint="eastAsia" w:ascii="仿宋" w:eastAsia="仿宋" w:cs="Times New Roman"/>
          <w:sz w:val="30"/>
          <w:szCs w:val="30"/>
          <w:highlight w:val="none"/>
          <w:lang w:eastAsia="zh-CN"/>
        </w:rPr>
      </w:pP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 xml:space="preserve"> 2022年度负债总计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474.35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元，比2021年度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418.16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元增加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56.19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元，上升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13.44%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。</w:t>
      </w:r>
    </w:p>
    <w:p>
      <w:pPr>
        <w:spacing w:line="360" w:lineRule="auto"/>
        <w:ind w:firstLine="800" w:firstLineChars="25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五</w:t>
      </w:r>
      <w:r>
        <w:rPr>
          <w:rFonts w:ascii="仿宋_GB2312" w:eastAsia="仿宋_GB2312"/>
          <w:b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解释</w:t>
      </w:r>
    </w:p>
    <w:p>
      <w:pPr>
        <w:spacing w:line="360" w:lineRule="auto"/>
        <w:ind w:firstLine="640" w:firstLineChars="200"/>
        <w:rPr>
          <w:rFonts w:ascii="仿宋" w:eastAsia="仿宋"/>
        </w:rPr>
      </w:pPr>
      <w:r>
        <w:rPr>
          <w:rFonts w:hint="eastAsia" w:ascii="仿宋" w:eastAsia="仿宋"/>
          <w:sz w:val="32"/>
          <w:szCs w:val="32"/>
        </w:rPr>
        <w:t>机关运行经费是指为保障单位正常运行，用于购买货物和服务的各项资金，包括办公及印刷费、邮电费、差旅费、会议费、福利费、日常维修费、专用材料及一般设备购置费、网络运行维护费（全区）、办公用房租赁费、办公用房水电费、办公用房取暖费、办公用房物业管理费、公务用车运行维护以及其他费用。</w:t>
      </w:r>
    </w:p>
    <w:p/>
    <w:p>
      <w:pPr>
        <w:jc w:val="center"/>
        <w:rPr>
          <w:rFonts w:hint="eastAsia" w:ascii="仿宋_GB2312" w:hAnsi="楷体" w:eastAsia="仿宋_GB2312" w:cs="Times New Roman"/>
          <w:b/>
          <w:sz w:val="36"/>
          <w:szCs w:val="36"/>
          <w:lang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28"/>
          <w:lang w:val="en-US" w:eastAsia="zh-CN"/>
        </w:rPr>
        <w:t>表1</w:t>
      </w:r>
    </w:p>
    <w:tbl>
      <w:tblPr>
        <w:tblW w:w="77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收入支出决算总表</w:t>
            </w:r>
          </w:p>
        </w:tc>
      </w:tr>
    </w:tbl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tbl>
      <w:tblPr>
        <w:tblW w:w="220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9"/>
        <w:gridCol w:w="438"/>
        <w:gridCol w:w="1388"/>
        <w:gridCol w:w="1387"/>
        <w:gridCol w:w="1388"/>
        <w:gridCol w:w="2775"/>
        <w:gridCol w:w="440"/>
        <w:gridCol w:w="1388"/>
        <w:gridCol w:w="1388"/>
        <w:gridCol w:w="1388"/>
        <w:gridCol w:w="2521"/>
        <w:gridCol w:w="440"/>
        <w:gridCol w:w="1388"/>
        <w:gridCol w:w="1388"/>
        <w:gridCol w:w="1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编制单位：北京市西城区园林绿化局（本级）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2022年度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60" w:type="dxa"/>
            <w:gridSpan w:val="5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收入</w:t>
            </w:r>
          </w:p>
        </w:tc>
        <w:tc>
          <w:tcPr>
            <w:tcW w:w="14503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行次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全年预算数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决算数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项目(按功能分类)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行次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全年预算数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决算数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项目(按支出性质和经济分类)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行次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全年预算数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栏次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栏次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栏次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一、一般公共预算财政拨款收入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36,678,378.46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19,429,748.15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19,429,748.15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一、一般公共服务支出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一、基本支出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11,449,056.64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12,245,840.11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12,245,840.11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二、政府性基金预算财政拨款收入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二、外交支出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    人员经费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10,487,183.00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11,348,872.74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11,348,872.74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三、国防支出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    公用经费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961,873.64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896,967.37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896,967.37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四、上级补助收入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四、公共安全支出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二、项目支出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28,877,415.55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9,744,397.53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9,744,397.53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五、事业收入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五、教育支出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  其中：基本建设类项目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208,313.57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208,313.57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六、经营收入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六、科学技术支出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三、上缴上级支出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七、附属单位上缴收入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七、文化旅游体育与传媒支出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四、经营支出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八、其他收入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八、社会保障和就业支出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1,591,007.12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1,470,773.90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1,470,773.90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五、对附属单位补助支出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九、卫生健康支出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735,180.94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735,180.94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735,180.94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十、节能环保支出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十一、城乡社区支出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10,920,675.84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12,576,331.32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12,576,331.32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经济分类支出合计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21,990,237.64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十二、农林水支出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25,648,093.73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5,638,768.48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5,638,768.48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一、工资福利支出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10,954,979.74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十三、交通运输支出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二、商品和服务支出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8,764,769.80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十四、资源勘探工业信息等支出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三、对个人和家庭的补助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393,893.00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十五、商业服务业等支出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四、债务利息及费用支出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十六、金融支出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五、资本性支出（基本建设）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208,313.57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十七、援助其他地区支出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六、资本性支出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1,668,281.53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十八、自然资源海洋气象等支出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七、对企业补助（基本建设）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十九、住房保障支出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1,431,514.56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1,569,183.00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1,569,183.00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八、对企业补助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二十、粮油物资储备支出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九、对社会保障基金补助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二十一、国有资本经营预算支出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十、其他支出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二十二、灾害防治及应急管理支出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二十三、其他支出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二十四、债务还本支出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二十五、债务付息支出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二十六、抗疫特别国债安排的支出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本年收入合计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36,678,378.46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19,429,748.15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19,429,748.15</w:t>
            </w:r>
          </w:p>
        </w:tc>
        <w:tc>
          <w:tcPr>
            <w:tcW w:w="99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本年支出合计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40,326,472.19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21,990,237.64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21,990,237.64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  使用非财政拨款结余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  结余分配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  年初结转和结余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3,648,093.73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2,560,489.49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2,560,489.49</w:t>
            </w:r>
          </w:p>
        </w:tc>
        <w:tc>
          <w:tcPr>
            <w:tcW w:w="99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  年末结转和结余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9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40,326,472.19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21,990,237.64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21,990,237.64</w:t>
            </w:r>
          </w:p>
        </w:tc>
        <w:tc>
          <w:tcPr>
            <w:tcW w:w="9900" w:type="dxa"/>
            <w:gridSpan w:val="6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40,326,472.19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21,990,237.64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21,990,237.64</w:t>
            </w:r>
          </w:p>
        </w:tc>
      </w:tr>
    </w:tbl>
    <w:p/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表</w:t>
      </w:r>
      <w:r>
        <w:rPr>
          <w:rFonts w:hint="eastAsia"/>
          <w:b/>
          <w:bCs/>
          <w:sz w:val="24"/>
          <w:szCs w:val="28"/>
          <w:lang w:val="en-US" w:eastAsia="zh-CN"/>
        </w:rPr>
        <w:t>2</w:t>
      </w:r>
    </w:p>
    <w:tbl>
      <w:tblPr>
        <w:tblW w:w="220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7"/>
        <w:gridCol w:w="306"/>
        <w:gridCol w:w="307"/>
        <w:gridCol w:w="3637"/>
        <w:gridCol w:w="1667"/>
        <w:gridCol w:w="1667"/>
        <w:gridCol w:w="1667"/>
        <w:gridCol w:w="1667"/>
        <w:gridCol w:w="1667"/>
        <w:gridCol w:w="1667"/>
        <w:gridCol w:w="1667"/>
        <w:gridCol w:w="1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收入决算表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财决03表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47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编制单位：北京市西城区园林绿化局（本级）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2022年度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27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本年收入合计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财政拨款收入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上级补助收入</w:t>
            </w:r>
          </w:p>
        </w:tc>
        <w:tc>
          <w:tcPr>
            <w:tcW w:w="33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事业收入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经营收入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附属单位上缴收入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支出功能分类科目代码</w:t>
            </w:r>
          </w:p>
        </w:tc>
        <w:tc>
          <w:tcPr>
            <w:tcW w:w="36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其中：教育收费</w:t>
            </w: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477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30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栏次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477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19,429,748.15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19,429,748.15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1,470,773.90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1,470,773.90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20805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行政事业单位养老支出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1,320,185.90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1,320,185.90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2080501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行政单位离退休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270,616.70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270,616.70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2080505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699,712.80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699,712.80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2080506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349,856.40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349,856.40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20808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抚恤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150,588.00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150,588.00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2080801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死亡抚恤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150,588.00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150,588.00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735,180.94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735,180.94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21011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行政事业单位医疗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735,180.94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735,180.94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2101101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行政单位医疗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735,180.94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735,180.94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城乡社区支出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12,576,331.32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12,576,331.32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21205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城乡社区环境卫生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12,576,331.32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12,576,331.32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2120501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12,576,331.32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12,576,331.32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农林水支出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3,078,278.99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3,078,278.99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21302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林业和草原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3,078,278.99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3,078,278.99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2130205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森林资源培育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1,899,967.26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1,899,967.26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2130299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其他林业和草原支出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1,178,311.73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1,178,311.73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1,569,183.00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1,569,183.00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住房改革支出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1,569,183.00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1,569,183.00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2210201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住房公积金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809,980.00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809,980.00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0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2210203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购房补贴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759,203.00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759,203.00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</w:tbl>
    <w:p/>
    <w:p/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表</w:t>
      </w:r>
      <w:r>
        <w:rPr>
          <w:rFonts w:hint="eastAsia"/>
          <w:b/>
          <w:bCs/>
          <w:sz w:val="24"/>
          <w:szCs w:val="28"/>
          <w:lang w:val="en-US" w:eastAsia="zh-CN"/>
        </w:rPr>
        <w:t>3</w:t>
      </w:r>
    </w:p>
    <w:tbl>
      <w:tblPr>
        <w:tblW w:w="220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9"/>
        <w:gridCol w:w="360"/>
        <w:gridCol w:w="359"/>
        <w:gridCol w:w="4287"/>
        <w:gridCol w:w="1963"/>
        <w:gridCol w:w="1963"/>
        <w:gridCol w:w="1963"/>
        <w:gridCol w:w="1963"/>
        <w:gridCol w:w="1963"/>
        <w:gridCol w:w="1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支出决算表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财决04表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7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编制单位：北京市西城区园林绿化局（本级）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2022年度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85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本年支出合计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上缴上级支出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经营支出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支出功能分类科目代码</w:t>
            </w:r>
          </w:p>
        </w:tc>
        <w:tc>
          <w:tcPr>
            <w:tcW w:w="4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79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35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栏次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79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21,990,237.64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12,245,840.11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9,744,397.53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1,470,773.90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1,470,773.90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20805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行政事业单位养老支出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1,320,185.90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1,320,185.90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2080501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行政单位离退休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270,616.70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270,616.70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2080505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699,712.80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699,712.80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2080506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349,856.40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349,856.40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20808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抚恤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150,588.00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150,588.00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2080801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死亡抚恤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150,588.00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150,588.00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735,180.94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735,180.94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21011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行政事业单位医疗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735,180.94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735,180.94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2101101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行政单位医疗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735,180.94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735,180.94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城乡社区支出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12,576,331.32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8,470,702.27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4,105,629.05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21205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城乡社区环境卫生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12,576,331.32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8,470,702.27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4,105,629.05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2120501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12,576,331.32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8,470,702.27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4,105,629.05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农林水支出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5,638,768.48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5,638,768.48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21302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林业和草原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5,638,768.48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5,638,768.48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2130205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森林资源培育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4,216,486.95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4,216,486.95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2130299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其他林业和草原支出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1,422,281.53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1,422,281.53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1,569,183.00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1,569,183.00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住房改革支出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1,569,183.00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1,569,183.00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2210201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住房公积金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809,980.00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809,980.00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8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2210203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购房补贴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759,203.00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759,203.00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</w:tbl>
    <w:p>
      <w:pPr>
        <w:rPr>
          <w:rFonts w:hint="default"/>
          <w:sz w:val="16"/>
          <w:szCs w:val="16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表4</w:t>
      </w:r>
    </w:p>
    <w:tbl>
      <w:tblPr>
        <w:tblStyle w:val="8"/>
        <w:tblW w:w="220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3"/>
        <w:gridCol w:w="1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2063" w:type="dxa"/>
            <w:gridSpan w:val="2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政府采购情况表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0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0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01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单位名称：北京市西城区园林绿化局</w:t>
            </w:r>
          </w:p>
        </w:tc>
        <w:tc>
          <w:tcPr>
            <w:tcW w:w="1105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目</w:t>
            </w:r>
          </w:p>
        </w:tc>
        <w:tc>
          <w:tcPr>
            <w:tcW w:w="1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政府采购支出信息</w:t>
            </w:r>
          </w:p>
        </w:tc>
        <w:tc>
          <w:tcPr>
            <w:tcW w:w="1105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（一）政府采购支出合计</w:t>
            </w:r>
          </w:p>
        </w:tc>
        <w:tc>
          <w:tcPr>
            <w:tcW w:w="1105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276,312.00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1．政府采购货物支出</w:t>
            </w:r>
          </w:p>
        </w:tc>
        <w:tc>
          <w:tcPr>
            <w:tcW w:w="1105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52,050.00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2．政府采购工程支出</w:t>
            </w:r>
          </w:p>
        </w:tc>
        <w:tc>
          <w:tcPr>
            <w:tcW w:w="1105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3．政府采购服务支出</w:t>
            </w:r>
          </w:p>
        </w:tc>
        <w:tc>
          <w:tcPr>
            <w:tcW w:w="1105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224,262.00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（二）政府采购授予中小企业合同金额</w:t>
            </w:r>
          </w:p>
        </w:tc>
        <w:tc>
          <w:tcPr>
            <w:tcW w:w="1105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其中：授予小微企业合同金额</w:t>
            </w:r>
          </w:p>
        </w:tc>
        <w:tc>
          <w:tcPr>
            <w:tcW w:w="1105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</w:tbl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表5：</w:t>
      </w:r>
    </w:p>
    <w:tbl>
      <w:tblPr>
        <w:tblStyle w:val="8"/>
        <w:tblW w:w="220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3541"/>
        <w:gridCol w:w="3923"/>
        <w:gridCol w:w="1715"/>
        <w:gridCol w:w="2073"/>
        <w:gridCol w:w="2433"/>
        <w:gridCol w:w="953"/>
        <w:gridCol w:w="953"/>
        <w:gridCol w:w="1232"/>
        <w:gridCol w:w="860"/>
        <w:gridCol w:w="3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22063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2022年政府购买服务决算情况表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7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41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3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15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73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33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3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3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2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0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3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3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指导性目录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支出金额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承接主体性质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合同期限</w:t>
            </w:r>
          </w:p>
        </w:tc>
        <w:tc>
          <w:tcPr>
            <w:tcW w:w="3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备注（政府购买服务项目名称）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安全应急工作（培训和安全生产）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公益公共信息与宣传服务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公共公益宣传服务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安全应急工作培训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法律顾问服务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政府履职辅助性服务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法律顾问服务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法律顾问服务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物业服务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政府履职辅助性服务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后勤服务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物业管理服务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22.4262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22.4262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园林绿化资源动态监测评价服务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生态保护和环境治理服务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生态资源调查与监测服务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园林绿化资源动态监测评价服务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运行管理服务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政府履职辅助性服务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后勤服务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餐饮服务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32.64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32.64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运行管理服务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外来物种入侵普查专项服务经费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生态保护和环境治理服务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生态资源调查与监测服务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14.85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14.85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外来物种入侵普查专项服务经费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宣武艺园与澳瑞物业合同纠纷再起诉诉讼代理费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政府履职辅助性服务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法律诉讼及其他争端解决服务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宣武艺园与澳瑞物业合同纠纷再起诉诉讼代理费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林长制网格划分与成果汇编服务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生态保护和环境治理服务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生态资源调查与监测服务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41.9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41.9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林长制网格划分与成果汇编服务</w:t>
            </w:r>
          </w:p>
        </w:tc>
      </w:tr>
    </w:tbl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表6</w:t>
      </w:r>
    </w:p>
    <w:tbl>
      <w:tblPr>
        <w:tblW w:w="220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216"/>
        <w:gridCol w:w="995"/>
        <w:gridCol w:w="995"/>
        <w:gridCol w:w="599"/>
        <w:gridCol w:w="640"/>
        <w:gridCol w:w="995"/>
        <w:gridCol w:w="995"/>
        <w:gridCol w:w="599"/>
        <w:gridCol w:w="640"/>
        <w:gridCol w:w="995"/>
        <w:gridCol w:w="995"/>
        <w:gridCol w:w="600"/>
        <w:gridCol w:w="641"/>
        <w:gridCol w:w="1221"/>
        <w:gridCol w:w="252"/>
        <w:gridCol w:w="995"/>
        <w:gridCol w:w="995"/>
        <w:gridCol w:w="600"/>
        <w:gridCol w:w="641"/>
        <w:gridCol w:w="995"/>
        <w:gridCol w:w="995"/>
        <w:gridCol w:w="601"/>
        <w:gridCol w:w="642"/>
        <w:gridCol w:w="995"/>
        <w:gridCol w:w="995"/>
        <w:gridCol w:w="601"/>
        <w:gridCol w:w="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财政拨款收入支出决算总表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财决01-1表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2022年度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125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     出</w:t>
            </w:r>
          </w:p>
        </w:tc>
        <w:tc>
          <w:tcPr>
            <w:tcW w:w="10938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项目（按功能分类）</w:t>
            </w:r>
          </w:p>
        </w:tc>
        <w:tc>
          <w:tcPr>
            <w:tcW w:w="2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行次</w:t>
            </w:r>
          </w:p>
        </w:tc>
        <w:tc>
          <w:tcPr>
            <w:tcW w:w="322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322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全年预算数</w:t>
            </w:r>
          </w:p>
        </w:tc>
        <w:tc>
          <w:tcPr>
            <w:tcW w:w="323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决算数</w:t>
            </w:r>
          </w:p>
        </w:tc>
        <w:tc>
          <w:tcPr>
            <w:tcW w:w="122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项目(按支出性质和经济分类)</w:t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行次</w:t>
            </w:r>
          </w:p>
        </w:tc>
        <w:tc>
          <w:tcPr>
            <w:tcW w:w="323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323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全年预算数</w:t>
            </w:r>
          </w:p>
        </w:tc>
        <w:tc>
          <w:tcPr>
            <w:tcW w:w="300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一般公共预算财政拨款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政府性基金预算财政拨款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国有资本经营预算财政拨款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一般公共预算财政拨款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政府性基金预算财政拨款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国有资本经营预算财政拨款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一般公共预算财政拨款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政府性基金预算财政拨款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国有资本经营预算财政拨款</w:t>
            </w:r>
          </w:p>
        </w:tc>
        <w:tc>
          <w:tcPr>
            <w:tcW w:w="122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一般公共预算财政拨款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政府性基金预算财政拨款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国有资本经营预算财政拨款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一般公共预算财政拨款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政府性基金预算财政拨款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国有资本经营预算财政拨款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一般公共预算财政拨款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政府性基金预算财政拨款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国有资本经营预算财政拨款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栏    次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栏    次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一、一般公共服务支出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一、基本支出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11,449,056.64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11,449,056.64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12,245,840.11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12,245,840.11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12,245,840.11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12,245,840.11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二、外交支出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  人员经费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10,487,183.00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10,487,183.00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11,348,872.74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11,348,872.74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11,348,872.74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11,348,872.74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三、国防支出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  公用经费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961,873.64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961,873.64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896,967.37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896,967.37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896,967.37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896,967.37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四、公共安全支出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二、项目支出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28,877,415.55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28,877,415.55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9,744,397.53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9,744,397.53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9,744,397.53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9,744,397.53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五、教育支出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  其中：基本建设类项目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500,000.00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500,000.00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208,313.57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208,313.57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208,313.57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208,313.57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六、科学技术支出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七、文化旅游体育与传媒支出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八、社会保障和就业支出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1,591,007.12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1,591,007.12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1,470,773.90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1,470,773.90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1,470,773.90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1,470,773.90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九、卫生健康支出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735,180.94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735,180.94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735,180.94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735,180.94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735,180.94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735,180.94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十、节能环保支出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十一、城乡社区支出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10,920,675.84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10,920,675.84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12,576,331.32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12,576,331.32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12,576,331.32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12,576,331.32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经济分类支出合计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21,990,237.64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21,990,237.64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十二、农林水支出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25,648,093.73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25,648,093.73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5,638,768.48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5,638,768.48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5,638,768.48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5,638,768.48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一、工资福利支出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10,954,979.74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10,954,979.74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十三、交通运输支出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二、商品和服务支出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8,764,769.80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8,764,769.80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十四、资源勘探工业信息等支出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三、对个人和家庭的补助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393,893.00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393,893.00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十五、商业服务业等支出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四、债务利息及费用支出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十六、金融支出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五、资本性支出（基本建设）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208,313.57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208,313.57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十七、援助其他地区支出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六、资本性支出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1,668,281.53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1,668,281.53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十八、自然资源海洋气象等支出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七、对企业补助（基本建设）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十九、住房保障支出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1,431,514.56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1,431,514.56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1,569,183.00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1,569,183.00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1,569,183.00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1,569,183.00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八、对企业补助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二十、粮油物资储备支出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九、对社会保障基金补助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二十一、国有资本经营预算支出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十、其他支出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二十二、灾害防治及应急管理支出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二十三、其他支出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二十四、债务还本支出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二十五、债务付息支出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二十六、抗疫特别国债安排的支出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本年支出合计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40,326,472.19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40,326,472.19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21,990,237.64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21,990,237.64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21,990,237.64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21,990,237.64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本年支出合计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40,326,472.19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40,326,472.19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21,990,237.64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21,990,237.64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21,990,237.64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21,990,237.64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年末财政拨款结转和结余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年末财政拨款结转和结余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21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40,326,472.19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40,326,472.19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21,990,237.64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21,990,237.64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21,990,237.64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21,990,237.64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40,326,472.19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40,326,472.19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21,990,237.64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21,990,237.64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21,990,237.64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21,990,237.64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</w:tbl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表7</w:t>
      </w:r>
    </w:p>
    <w:tbl>
      <w:tblPr>
        <w:tblW w:w="220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9"/>
        <w:gridCol w:w="305"/>
        <w:gridCol w:w="305"/>
        <w:gridCol w:w="3613"/>
        <w:gridCol w:w="1546"/>
        <w:gridCol w:w="1546"/>
        <w:gridCol w:w="1546"/>
        <w:gridCol w:w="1853"/>
        <w:gridCol w:w="2259"/>
        <w:gridCol w:w="1547"/>
        <w:gridCol w:w="1547"/>
        <w:gridCol w:w="1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  <w:t>一般公共预算财政拨款支出决算表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44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编制单位：北京市西城区园林绿化局（本级）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672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资本性支出（基本建设）</w:t>
            </w:r>
          </w:p>
        </w:tc>
        <w:tc>
          <w:tcPr>
            <w:tcW w:w="46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资本性支出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支出功能分类科目代码</w:t>
            </w:r>
          </w:p>
        </w:tc>
        <w:tc>
          <w:tcPr>
            <w:tcW w:w="361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5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225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专用设备购置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其他资本性支出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449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3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3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栏次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449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21,990,237.64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10,954,979.74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8,764,769.80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393,893.00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208,313.57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1,668,281.53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246,000.00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1,422,281.53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1,470,773.90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1,049,569.20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27,786.70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393,418.00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20805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行政事业单位养老支出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1,320,185.90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1,049,569.20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27,786.70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242,830.00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2080501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行政单位离退休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270,616.70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27,786.70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242,830.00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2080505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699,712.80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699,712.80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2080506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349,856.40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349,856.40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20808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抚恤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150,588.00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150,588.00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2080801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死亡抚恤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150,588.00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150,588.00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735,180.94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735,180.94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21011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行政事业单位医疗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735,180.94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735,180.94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2101101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行政单位医疗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735,180.94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735,180.94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城乡社区支出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12,576,331.32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7,601,046.60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4,520,496.15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208,313.57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246,000.00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246,000.00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21205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城乡社区环境卫生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12,576,331.32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7,601,046.60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4,520,496.15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208,313.57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246,000.00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246,000.00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2120501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12,576,331.32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7,601,046.60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4,520,496.15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208,313.57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246,000.00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246,000.00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农林水支出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5,638,768.48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4,216,486.95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1,422,281.53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1,422,281.53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21302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林业和草原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5,638,768.48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4,216,486.95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1,422,281.53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1,422,281.53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2130205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森林资源培育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4,216,486.95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4,216,486.95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2130299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其他林业和草原支出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1,422,281.53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1,422,281.53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1,422,281.53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1,569,183.00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1,569,183.00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住房改革支出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1,569,183.00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1,569,183.00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2210201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住房公积金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809,980.00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809,980.00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59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2210203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购房补贴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759,203.00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759,203.00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</w:tbl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表8</w:t>
      </w:r>
    </w:p>
    <w:tbl>
      <w:tblPr>
        <w:tblW w:w="220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124"/>
        <w:gridCol w:w="124"/>
        <w:gridCol w:w="461"/>
        <w:gridCol w:w="639"/>
        <w:gridCol w:w="639"/>
        <w:gridCol w:w="597"/>
        <w:gridCol w:w="597"/>
        <w:gridCol w:w="502"/>
        <w:gridCol w:w="219"/>
        <w:gridCol w:w="219"/>
        <w:gridCol w:w="502"/>
        <w:gridCol w:w="502"/>
        <w:gridCol w:w="502"/>
        <w:gridCol w:w="502"/>
        <w:gridCol w:w="455"/>
        <w:gridCol w:w="502"/>
        <w:gridCol w:w="219"/>
        <w:gridCol w:w="502"/>
        <w:gridCol w:w="502"/>
        <w:gridCol w:w="455"/>
        <w:gridCol w:w="219"/>
        <w:gridCol w:w="219"/>
        <w:gridCol w:w="219"/>
        <w:gridCol w:w="455"/>
        <w:gridCol w:w="455"/>
        <w:gridCol w:w="455"/>
        <w:gridCol w:w="455"/>
        <w:gridCol w:w="219"/>
        <w:gridCol w:w="313"/>
        <w:gridCol w:w="311"/>
        <w:gridCol w:w="455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502"/>
        <w:gridCol w:w="455"/>
        <w:gridCol w:w="219"/>
        <w:gridCol w:w="219"/>
        <w:gridCol w:w="455"/>
        <w:gridCol w:w="502"/>
        <w:gridCol w:w="502"/>
        <w:gridCol w:w="219"/>
        <w:gridCol w:w="502"/>
        <w:gridCol w:w="407"/>
        <w:gridCol w:w="502"/>
        <w:gridCol w:w="219"/>
        <w:gridCol w:w="219"/>
        <w:gridCol w:w="219"/>
        <w:gridCol w:w="219"/>
        <w:gridCol w:w="313"/>
        <w:gridCol w:w="219"/>
        <w:gridCol w:w="219"/>
        <w:gridCol w:w="219"/>
        <w:gridCol w:w="220"/>
        <w:gridCol w:w="220"/>
        <w:gridCol w:w="20"/>
        <w:gridCol w:w="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2063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一般公共预算财政拨款基本支出决算明细表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47" w:type="dxa"/>
            <w:gridSpan w:val="7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编制单位：北京市西城区园林绿化局（本级）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819" w:type="dxa"/>
            <w:gridSpan w:val="9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2022年度</w:t>
            </w:r>
          </w:p>
        </w:tc>
        <w:tc>
          <w:tcPr>
            <w:tcW w:w="1317" w:type="dxa"/>
            <w:gridSpan w:val="7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72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459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9055" w:type="dxa"/>
            <w:gridSpan w:val="2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3978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债务利息及费用支出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支出功能分类科目代码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6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基本工资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津贴补贴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奖金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伙食补助费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绩效工资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机关事业单位基本养老保险缴费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职业年金缴费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职工基本医疗保险缴费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公务员医疗补助缴费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其他社会保障缴费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医疗费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其他工资福利支出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办公费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印刷费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咨询费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手续费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水费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电费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邮电费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取暖费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物业管理费</w:t>
            </w:r>
          </w:p>
        </w:tc>
        <w:tc>
          <w:tcPr>
            <w:tcW w:w="31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差旅费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因公出国（境）费用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维修（护）费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租赁费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会议费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培训费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公务接待费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专用材料费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被装购置费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专用燃料费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劳务费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委托业务费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工会经费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福利费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公务用车运行维护费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其他交通费用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税金及附加费用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其他商品和服务支出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离休费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退休费</w:t>
            </w:r>
          </w:p>
        </w:tc>
        <w:tc>
          <w:tcPr>
            <w:tcW w:w="4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退职（役）费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抚恤金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生活补助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救济费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医疗费补助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助学金</w:t>
            </w:r>
          </w:p>
        </w:tc>
        <w:tc>
          <w:tcPr>
            <w:tcW w:w="31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奖励金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个人农业生产补贴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代缴社会保险费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其他对个人和家庭的补助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国内债务付息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国外债务付息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国内债务发行费用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国外债务发行费用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3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12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12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栏次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3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12,245,840.11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10,954,979.74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1,497,962.00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5,814,235.00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540,000.00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699,712.80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349,856.40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661,338.97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202,450.74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13,496.83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809,980.00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365,947.00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896,967.37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77,427.00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14,069.50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98,300.00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17,920.18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50,000.00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320.00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41,642.50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110,247.96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79,322.22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79,245.97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328,472.04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393,893.00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233,750.00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9,080.00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150,588.00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475.00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1,470,773.90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1,049,569.20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699,712.80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349,856.40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27,786.70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27,786.70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393,418.00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233,750.00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9,080.00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150,588.00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20805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行政事业单位养老支出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1,320,185.90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1,049,569.20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699,712.80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349,856.40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27,786.70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27,786.70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242,830.00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233,750.00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9,080.00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2080501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行政单位离退休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270,616.70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27,786.70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27,786.70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242,830.00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233,750.00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9,080.00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2080505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699,712.80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699,712.80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699,712.80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2080506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349,856.40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349,856.40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349,856.40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20808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抚恤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150,588.00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150,588.00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150,588.00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2080801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死亡抚恤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150,588.00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150,588.00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150,588.00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735,180.94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735,180.94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551,408.25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183,772.69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21011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行政事业单位医疗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735,180.94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735,180.94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551,408.25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183,772.69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2101101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行政单位医疗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735,180.94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735,180.94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551,408.25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183,772.69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城乡社区支出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8,470,702.27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7,601,046.60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1,497,962.00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5,055,032.00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540,000.00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109,930.72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18,678.05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13,496.83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365,947.00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869,180.67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77,427.00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14,069.50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98,300.00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17,920.18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50,000.00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320.00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41,642.50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110,247.96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79,322.22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79,245.97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300,685.34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475.00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475.00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21205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城乡社区环境卫生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8,470,702.27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7,601,046.60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1,497,962.00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5,055,032.00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540,000.00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109,930.72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18,678.05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13,496.83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365,947.00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869,180.67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77,427.00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14,069.50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98,300.00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17,920.18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50,000.00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320.00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41,642.50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110,247.96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79,322.22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79,245.97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300,685.34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475.00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475.00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2120501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8,470,702.27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7,601,046.60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1,497,962.00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5,055,032.00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540,000.00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109,930.72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18,678.05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13,496.83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365,947.00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869,180.67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77,427.00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14,069.50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98,300.00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17,920.18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50,000.00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320.00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41,642.50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110,247.96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79,322.22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79,245.97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300,685.34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475.00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475.00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1,569,183.00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1,569,183.00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759,203.00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809,980.00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22102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住房改革支出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1,569,183.00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1,569,183.00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759,203.00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809,980.00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2210201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住房公积金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809,980.00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809,980.00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809,980.00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1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2210203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购房补贴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759,203.00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759,203.00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759,203.00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</w:tbl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表9</w:t>
      </w:r>
    </w:p>
    <w:tbl>
      <w:tblPr>
        <w:tblW w:w="220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5"/>
        <w:gridCol w:w="249"/>
        <w:gridCol w:w="249"/>
        <w:gridCol w:w="2352"/>
        <w:gridCol w:w="1008"/>
        <w:gridCol w:w="1007"/>
        <w:gridCol w:w="1008"/>
        <w:gridCol w:w="1007"/>
        <w:gridCol w:w="1079"/>
        <w:gridCol w:w="1079"/>
        <w:gridCol w:w="1007"/>
        <w:gridCol w:w="1007"/>
        <w:gridCol w:w="1008"/>
        <w:gridCol w:w="1008"/>
        <w:gridCol w:w="1007"/>
        <w:gridCol w:w="1007"/>
        <w:gridCol w:w="1008"/>
        <w:gridCol w:w="1008"/>
        <w:gridCol w:w="1079"/>
        <w:gridCol w:w="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政府性基金预算财政拨款收入支出决算表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财决09表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9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编制单位：北京市西城区园林绿化局（本级）</w:t>
            </w:r>
          </w:p>
        </w:tc>
        <w:tc>
          <w:tcPr>
            <w:tcW w:w="24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2022年度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5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302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年初结转和结余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本年收入</w:t>
            </w:r>
          </w:p>
        </w:tc>
        <w:tc>
          <w:tcPr>
            <w:tcW w:w="503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本年支出</w:t>
            </w:r>
          </w:p>
        </w:tc>
        <w:tc>
          <w:tcPr>
            <w:tcW w:w="509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93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支出功能分类科目代码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基本支出结转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项目支出结转和结余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7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107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02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基本支出结转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项目支出结转和结余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93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人员经费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公用经费</w:t>
            </w: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07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项目支出结转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项目支出结余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93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95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2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2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栏次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95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93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表10</w:t>
      </w:r>
    </w:p>
    <w:tbl>
      <w:tblPr>
        <w:tblStyle w:val="8"/>
        <w:tblW w:w="222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561"/>
        <w:gridCol w:w="560"/>
        <w:gridCol w:w="1197"/>
        <w:gridCol w:w="1646"/>
        <w:gridCol w:w="1910"/>
        <w:gridCol w:w="2437"/>
        <w:gridCol w:w="2964"/>
        <w:gridCol w:w="1383"/>
        <w:gridCol w:w="2965"/>
        <w:gridCol w:w="1382"/>
        <w:gridCol w:w="2438"/>
        <w:gridCol w:w="1646"/>
        <w:gridCol w:w="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  <w:t>政府性基金预算财政拨款基本支出决算明细表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225" w:hRule="atLeast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225" w:hRule="atLeast"/>
        </w:trPr>
        <w:tc>
          <w:tcPr>
            <w:tcW w:w="4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308" w:hRule="atLeast"/>
        </w:trPr>
        <w:tc>
          <w:tcPr>
            <w:tcW w:w="2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项目</w:t>
            </w:r>
          </w:p>
        </w:tc>
        <w:tc>
          <w:tcPr>
            <w:tcW w:w="1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工资福利支出</w:t>
            </w:r>
          </w:p>
        </w:tc>
        <w:tc>
          <w:tcPr>
            <w:tcW w:w="19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商品和服务支出</w:t>
            </w: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对个人和家庭的补助</w:t>
            </w: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资本性支出（基本建设）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资本性支出</w:t>
            </w:r>
          </w:p>
        </w:tc>
        <w:tc>
          <w:tcPr>
            <w:tcW w:w="2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对企业补助（基本建设）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对企业补助</w:t>
            </w:r>
          </w:p>
        </w:tc>
        <w:tc>
          <w:tcPr>
            <w:tcW w:w="2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对社会保障基金补助</w:t>
            </w: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其他支出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435" w:hRule="atLeast"/>
        </w:trPr>
        <w:tc>
          <w:tcPr>
            <w:tcW w:w="1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支出功能分类科目编码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科目名称</w:t>
            </w: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308" w:hRule="atLeast"/>
        </w:trPr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类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款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项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合计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</w:tr>
    </w:tbl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表11</w:t>
      </w:r>
    </w:p>
    <w:tbl>
      <w:tblPr>
        <w:tblStyle w:val="8"/>
        <w:tblW w:w="222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537"/>
        <w:gridCol w:w="538"/>
        <w:gridCol w:w="1932"/>
        <w:gridCol w:w="635"/>
        <w:gridCol w:w="1383"/>
        <w:gridCol w:w="1603"/>
        <w:gridCol w:w="2044"/>
        <w:gridCol w:w="2045"/>
        <w:gridCol w:w="2488"/>
        <w:gridCol w:w="1161"/>
        <w:gridCol w:w="2488"/>
        <w:gridCol w:w="1161"/>
        <w:gridCol w:w="2045"/>
        <w:gridCol w:w="16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  <w:t>国有资本经营预算财政拨款支出情况表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项目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合计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工资福利支出</w:t>
            </w:r>
          </w:p>
        </w:tc>
        <w:tc>
          <w:tcPr>
            <w:tcW w:w="1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商品和服务支出</w:t>
            </w:r>
          </w:p>
        </w:tc>
        <w:tc>
          <w:tcPr>
            <w:tcW w:w="2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对个人和家庭的补助</w:t>
            </w:r>
          </w:p>
        </w:tc>
        <w:tc>
          <w:tcPr>
            <w:tcW w:w="2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债务利息及费用支出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资本性支出（基本建设）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资本性支出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对企业补助（基本建设）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对企业补助</w:t>
            </w:r>
          </w:p>
        </w:tc>
        <w:tc>
          <w:tcPr>
            <w:tcW w:w="2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对社会保障基金补助</w:t>
            </w: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其他支出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13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支出功能分类科目编码</w:t>
            </w:r>
          </w:p>
        </w:tc>
        <w:tc>
          <w:tcPr>
            <w:tcW w:w="193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科目名称（项目名称、方向）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13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13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类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款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项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合计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</w:tr>
    </w:tbl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表12</w:t>
      </w:r>
    </w:p>
    <w:p>
      <w:pPr>
        <w:ind w:firstLine="7040" w:firstLineChars="1600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财政拨款"三公"经费支出决算表</w:t>
      </w:r>
    </w:p>
    <w:tbl>
      <w:tblPr>
        <w:tblStyle w:val="8"/>
        <w:tblW w:w="1989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1"/>
        <w:gridCol w:w="1706"/>
        <w:gridCol w:w="4294"/>
        <w:gridCol w:w="3600"/>
        <w:gridCol w:w="3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696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编制单位：北京市西城区园林绿化局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（本级）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2022年度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170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  次</w:t>
            </w:r>
          </w:p>
        </w:tc>
        <w:tc>
          <w:tcPr>
            <w:tcW w:w="170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（一）支出合计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1．因公出国（境）费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2．公务用车购置及运行维护费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（1）公务用车购置费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3．公务接待费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（1）国内接待费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其中：外事接待费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（2）国（境）外接待费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（二）相关统计数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1．因公出国（境）团组数（个）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2．因公出国（境）人次数（人）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3．公务用车购置数（辆）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4．公务用车保有量（辆）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5．国内公务接待批次（个）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其中：外事接待批次（个）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6．国内公务接待人次（人）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其中：外事接待人次（人）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7．国（境）外公务接待批次（个）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8．国（境）外公务接待人次（人）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</w:tbl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sectPr>
      <w:type w:val="continuous"/>
      <w:pgSz w:w="23757" w:h="16783" w:orient="landscape"/>
      <w:pgMar w:top="1797" w:right="851" w:bottom="850" w:left="873" w:header="851" w:footer="992" w:gutter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180"/>
      <w:jc w:val="center"/>
      <w:rPr>
        <w:rFonts w:hint="eastAsia"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D105E"/>
    <w:rsid w:val="079807AD"/>
    <w:rsid w:val="08E55970"/>
    <w:rsid w:val="09F04726"/>
    <w:rsid w:val="0AC741C4"/>
    <w:rsid w:val="0CC46F57"/>
    <w:rsid w:val="0D3403D4"/>
    <w:rsid w:val="0DA649FE"/>
    <w:rsid w:val="0F992F4F"/>
    <w:rsid w:val="122D0535"/>
    <w:rsid w:val="12537DE5"/>
    <w:rsid w:val="12E73E48"/>
    <w:rsid w:val="135E0A07"/>
    <w:rsid w:val="141E0A10"/>
    <w:rsid w:val="16602A11"/>
    <w:rsid w:val="1ABE2592"/>
    <w:rsid w:val="1B6F0904"/>
    <w:rsid w:val="1C72421D"/>
    <w:rsid w:val="1E661ED9"/>
    <w:rsid w:val="251D098A"/>
    <w:rsid w:val="25B574F3"/>
    <w:rsid w:val="2A6E7532"/>
    <w:rsid w:val="2DED1A38"/>
    <w:rsid w:val="2EB61784"/>
    <w:rsid w:val="2F154F6E"/>
    <w:rsid w:val="385A3C19"/>
    <w:rsid w:val="3E302482"/>
    <w:rsid w:val="3EFB01F5"/>
    <w:rsid w:val="405175A6"/>
    <w:rsid w:val="43B81E5E"/>
    <w:rsid w:val="466922CE"/>
    <w:rsid w:val="48E47949"/>
    <w:rsid w:val="49C22288"/>
    <w:rsid w:val="59953EC9"/>
    <w:rsid w:val="5DD40FC4"/>
    <w:rsid w:val="613A479A"/>
    <w:rsid w:val="619D79A4"/>
    <w:rsid w:val="63AD27EA"/>
    <w:rsid w:val="65AB73E4"/>
    <w:rsid w:val="6D223E6D"/>
    <w:rsid w:val="70903D58"/>
    <w:rsid w:val="71631EB6"/>
    <w:rsid w:val="77CD028C"/>
    <w:rsid w:val="77E13E81"/>
    <w:rsid w:val="790D214C"/>
    <w:rsid w:val="7A502C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line="312" w:lineRule="auto"/>
      <w:jc w:val="center"/>
      <w:outlineLvl w:val="1"/>
    </w:pPr>
    <w:rPr>
      <w:rFonts w:ascii="Cambria" w:hAnsi="Cambria" w:eastAsia="宋体" w:cs="Times New Roman"/>
      <w:b/>
      <w:bCs/>
      <w:sz w:val="36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24</Pages>
  <Words>0</Words>
  <Characters>11184</Characters>
  <Lines>0</Lines>
  <Paragraphs>263</Paragraphs>
  <TotalTime>8</TotalTime>
  <ScaleCrop>false</ScaleCrop>
  <LinksUpToDate>false</LinksUpToDate>
  <CharactersWithSpaces>14912</CharactersWithSpaces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2021-09-03T03:40:00Z</dcterms:created>
  <dc:creator>lenovo</dc:creator>
  <cp:lastModifiedBy>石卉然</cp:lastModifiedBy>
  <cp:lastPrinted>2022-09-06T01:21:00Z</cp:lastPrinted>
  <dcterms:modified xsi:type="dcterms:W3CDTF">2023-08-24T08:27:46Z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