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b/>
          <w:sz w:val="36"/>
          <w:szCs w:val="36"/>
          <w:highlight w:val="none"/>
        </w:rPr>
      </w:pPr>
      <w:r>
        <w:rPr>
          <w:rFonts w:hint="eastAsia" w:ascii="仿宋_GB2312" w:hAnsi="仿宋"/>
          <w:b/>
          <w:sz w:val="36"/>
          <w:szCs w:val="36"/>
          <w:highlight w:val="none"/>
        </w:rPr>
        <w:t>北京市丰盛中医骨伤专科医院</w:t>
      </w:r>
    </w:p>
    <w:p>
      <w:pPr>
        <w:jc w:val="center"/>
        <w:rPr>
          <w:rFonts w:ascii="仿宋_GB2312" w:hAnsi="仿宋"/>
          <w:b/>
          <w:sz w:val="36"/>
          <w:szCs w:val="36"/>
          <w:highlight w:val="none"/>
        </w:rPr>
      </w:pPr>
      <w:r>
        <w:rPr>
          <w:rFonts w:hint="eastAsia" w:ascii="仿宋_GB2312" w:hAnsi="仿宋"/>
          <w:b/>
          <w:sz w:val="36"/>
          <w:szCs w:val="36"/>
          <w:highlight w:val="none"/>
        </w:rPr>
        <w:t>202</w:t>
      </w:r>
      <w:r>
        <w:rPr>
          <w:rFonts w:hint="eastAsia" w:ascii="仿宋_GB2312" w:hAnsi="仿宋"/>
          <w:b/>
          <w:sz w:val="36"/>
          <w:szCs w:val="36"/>
          <w:highlight w:val="none"/>
          <w:lang w:val="en-US" w:eastAsia="zh-CN"/>
        </w:rPr>
        <w:t>2</w:t>
      </w:r>
      <w:r>
        <w:rPr>
          <w:rFonts w:hint="eastAsia" w:ascii="仿宋_GB2312" w:hAnsi="仿宋"/>
          <w:b/>
          <w:sz w:val="36"/>
          <w:szCs w:val="36"/>
          <w:highlight w:val="none"/>
        </w:rPr>
        <w:t>年</w:t>
      </w:r>
      <w:r>
        <w:rPr>
          <w:rFonts w:hint="eastAsia" w:ascii="仿宋_GB2312" w:hAnsi="仿宋"/>
          <w:b/>
          <w:sz w:val="36"/>
          <w:szCs w:val="36"/>
          <w:highlight w:val="none"/>
          <w:lang w:eastAsia="zh-CN"/>
        </w:rPr>
        <w:t>度</w:t>
      </w:r>
      <w:r>
        <w:rPr>
          <w:rFonts w:hint="eastAsia" w:ascii="仿宋_GB2312" w:hAnsi="仿宋"/>
          <w:b/>
          <w:sz w:val="36"/>
          <w:szCs w:val="36"/>
          <w:highlight w:val="none"/>
        </w:rPr>
        <w:t>部门决算</w:t>
      </w:r>
    </w:p>
    <w:p>
      <w:pPr>
        <w:jc w:val="center"/>
        <w:rPr>
          <w:rFonts w:hint="eastAsia" w:ascii="仿宋_GB2312" w:hAnsi="仿宋"/>
          <w:highlight w:val="none"/>
        </w:rPr>
      </w:pPr>
    </w:p>
    <w:p>
      <w:pPr>
        <w:jc w:val="center"/>
        <w:rPr>
          <w:rFonts w:hint="eastAsia" w:ascii="仿宋_GB2312" w:hAnsi="仿宋"/>
          <w:sz w:val="32"/>
          <w:szCs w:val="28"/>
          <w:highlight w:val="none"/>
        </w:rPr>
      </w:pPr>
      <w:r>
        <w:rPr>
          <w:rFonts w:hint="eastAsia" w:ascii="仿宋_GB2312" w:hAnsi="仿宋"/>
          <w:sz w:val="32"/>
          <w:szCs w:val="28"/>
          <w:highlight w:val="none"/>
        </w:rPr>
        <w:t>目录</w:t>
      </w:r>
    </w:p>
    <w:p>
      <w:pPr>
        <w:spacing w:line="400" w:lineRule="exact"/>
        <w:rPr>
          <w:rFonts w:hint="eastAsia" w:ascii="仿宋_GB2312" w:hAnsi="宋体"/>
          <w:highlight w:val="none"/>
        </w:rPr>
      </w:pPr>
    </w:p>
    <w:p>
      <w:pPr>
        <w:spacing w:line="900" w:lineRule="exact"/>
        <w:jc w:val="center"/>
        <w:rPr>
          <w:rFonts w:hint="eastAsia" w:ascii="仿宋_GB2312" w:hAnsi="宋体"/>
          <w:b/>
          <w:sz w:val="32"/>
          <w:szCs w:val="28"/>
          <w:highlight w:val="none"/>
        </w:rPr>
      </w:pPr>
      <w:r>
        <w:rPr>
          <w:rFonts w:hint="eastAsia" w:ascii="仿宋_GB2312" w:hAnsi="宋体"/>
          <w:b/>
          <w:sz w:val="32"/>
          <w:szCs w:val="28"/>
          <w:highlight w:val="none"/>
        </w:rPr>
        <w:t>第一部分  202</w:t>
      </w:r>
      <w:r>
        <w:rPr>
          <w:rFonts w:hint="eastAsia" w:ascii="仿宋_GB2312" w:hAnsi="宋体"/>
          <w:b/>
          <w:sz w:val="32"/>
          <w:szCs w:val="28"/>
          <w:highlight w:val="none"/>
          <w:lang w:val="en-US" w:eastAsia="zh-CN"/>
        </w:rPr>
        <w:t>2</w:t>
      </w:r>
      <w:r>
        <w:rPr>
          <w:rFonts w:hint="eastAsia" w:ascii="仿宋_GB2312" w:hAnsi="宋体"/>
          <w:b/>
          <w:sz w:val="32"/>
          <w:szCs w:val="28"/>
          <w:highlight w:val="none"/>
        </w:rPr>
        <w:t>年度部门决算情况说明</w:t>
      </w:r>
    </w:p>
    <w:p>
      <w:pPr>
        <w:spacing w:line="6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w:t>
      </w:r>
      <w:r>
        <w:rPr>
          <w:rFonts w:ascii="仿宋_GB2312" w:eastAsia="仿宋_GB2312"/>
          <w:color w:val="000000"/>
          <w:sz w:val="32"/>
          <w:szCs w:val="32"/>
          <w:highlight w:val="none"/>
        </w:rPr>
        <w:t>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机构职责</w:t>
      </w:r>
    </w:p>
    <w:p>
      <w:pPr>
        <w:spacing w:line="64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（二）部门</w:t>
      </w:r>
      <w:r>
        <w:rPr>
          <w:rFonts w:ascii="仿宋_GB2312" w:eastAsia="仿宋_GB2312"/>
          <w:color w:val="000000"/>
          <w:sz w:val="32"/>
          <w:szCs w:val="32"/>
          <w:highlight w:val="none"/>
        </w:rPr>
        <w:t>机构</w:t>
      </w:r>
      <w:r>
        <w:rPr>
          <w:rFonts w:hint="eastAsia" w:ascii="仿宋_GB2312" w:eastAsia="仿宋_GB2312"/>
          <w:color w:val="000000"/>
          <w:sz w:val="32"/>
          <w:szCs w:val="32"/>
          <w:highlight w:val="none"/>
        </w:rPr>
        <w:t>设置</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（三）人员</w:t>
      </w:r>
      <w:r>
        <w:rPr>
          <w:rFonts w:ascii="仿宋_GB2312" w:eastAsia="仿宋_GB2312"/>
          <w:color w:val="000000"/>
          <w:sz w:val="32"/>
          <w:szCs w:val="32"/>
          <w:highlight w:val="none"/>
        </w:rPr>
        <w:t>构成情况</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收入及支出总体情况</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（二）支出决</w:t>
      </w:r>
      <w:r>
        <w:rPr>
          <w:rFonts w:ascii="仿宋_GB2312" w:eastAsia="仿宋_GB2312"/>
          <w:color w:val="000000"/>
          <w:sz w:val="32"/>
          <w:szCs w:val="32"/>
          <w:highlight w:val="none"/>
        </w:rPr>
        <w:t>算说明</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（一）一般公共预算财政拨款支出决算总体情况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（二）一般公共预算财政拨款支出决算具体情况</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（三）一般公共预算财政拨款基本支出决算情况说明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经费决算财政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（一）政府</w:t>
      </w:r>
      <w:r>
        <w:rPr>
          <w:rFonts w:ascii="仿宋_GB2312" w:eastAsia="仿宋_GB2312"/>
          <w:color w:val="000000"/>
          <w:sz w:val="32"/>
          <w:szCs w:val="32"/>
          <w:highlight w:val="none"/>
        </w:rPr>
        <w:t>采购</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（二）政府购买服务决</w:t>
      </w:r>
      <w:r>
        <w:rPr>
          <w:rFonts w:ascii="仿宋_GB2312" w:eastAsia="仿宋_GB2312"/>
          <w:color w:val="000000"/>
          <w:sz w:val="32"/>
          <w:szCs w:val="32"/>
          <w:highlight w:val="none"/>
        </w:rPr>
        <w:t>算说明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（三）机关运行经费</w:t>
      </w:r>
      <w:r>
        <w:rPr>
          <w:rFonts w:ascii="仿宋_GB2312" w:eastAsia="仿宋_GB2312"/>
          <w:color w:val="000000"/>
          <w:sz w:val="32"/>
          <w:szCs w:val="32"/>
          <w:highlight w:val="none"/>
        </w:rPr>
        <w:t>说明</w:t>
      </w:r>
    </w:p>
    <w:p>
      <w:pPr>
        <w:spacing w:line="64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（四）项目支出</w:t>
      </w:r>
      <w:r>
        <w:rPr>
          <w:rFonts w:ascii="仿宋_GB2312" w:eastAsia="仿宋_GB2312"/>
          <w:color w:val="000000"/>
          <w:sz w:val="32"/>
          <w:szCs w:val="32"/>
          <w:highlight w:val="none"/>
        </w:rPr>
        <w:t>绩效目标情况说明</w:t>
      </w:r>
    </w:p>
    <w:p>
      <w:pPr>
        <w:spacing w:line="64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（五）重点行政事业性收费情况说明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w:t>
      </w:r>
      <w:r>
        <w:rPr>
          <w:rFonts w:ascii="仿宋_GB2312" w:eastAsia="仿宋_GB2312"/>
          <w:color w:val="000000"/>
          <w:sz w:val="32"/>
          <w:szCs w:val="32"/>
          <w:highlight w:val="none"/>
        </w:rPr>
        <w:t>资本经营</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（七）国有资产</w:t>
      </w:r>
      <w:r>
        <w:rPr>
          <w:rFonts w:ascii="仿宋_GB2312" w:eastAsia="仿宋_GB2312"/>
          <w:color w:val="000000"/>
          <w:sz w:val="32"/>
          <w:szCs w:val="32"/>
          <w:highlight w:val="none"/>
        </w:rPr>
        <w:t>占用情况说明</w:t>
      </w:r>
    </w:p>
    <w:p>
      <w:pPr>
        <w:numPr>
          <w:ilvl w:val="0"/>
          <w:numId w:val="1"/>
        </w:numPr>
        <w:spacing w:line="560" w:lineRule="exact"/>
        <w:ind w:firstLine="640"/>
        <w:rPr>
          <w:rFonts w:hint="eastAsia" w:ascii="仿宋_GB2312" w:hAnsi="黑体" w:eastAsia="仿宋_GB2312"/>
          <w:color w:val="000000"/>
          <w:sz w:val="32"/>
          <w:szCs w:val="32"/>
        </w:rPr>
      </w:pPr>
      <w:r>
        <w:rPr>
          <w:rFonts w:hint="eastAsia" w:ascii="仿宋_GB2312" w:hAnsi="黑体" w:eastAsia="仿宋_GB2312"/>
          <w:color w:val="000000"/>
          <w:sz w:val="32"/>
          <w:szCs w:val="32"/>
        </w:rPr>
        <w:t>政府性基金预算财政拨款收入、支出情况说明</w:t>
      </w:r>
    </w:p>
    <w:p>
      <w:pPr>
        <w:spacing w:line="640" w:lineRule="exact"/>
        <w:ind w:firstLine="800" w:firstLineChars="25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64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（一）“三公”经费</w:t>
      </w:r>
    </w:p>
    <w:p>
      <w:pPr>
        <w:spacing w:line="64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（二）机关运行经费</w:t>
      </w:r>
    </w:p>
    <w:p>
      <w:pPr>
        <w:spacing w:line="900" w:lineRule="exact"/>
        <w:jc w:val="center"/>
        <w:rPr>
          <w:rFonts w:hint="eastAsia" w:ascii="仿宋_GB2312" w:hAnsi="宋体"/>
          <w:b/>
          <w:sz w:val="32"/>
          <w:szCs w:val="28"/>
          <w:highlight w:val="none"/>
        </w:rPr>
      </w:pPr>
      <w:r>
        <w:rPr>
          <w:rFonts w:hint="eastAsia" w:ascii="仿宋_GB2312" w:hAnsi="宋体"/>
          <w:b/>
          <w:sz w:val="32"/>
          <w:szCs w:val="28"/>
          <w:highlight w:val="none"/>
        </w:rPr>
        <w:t>第二部分  202</w:t>
      </w:r>
      <w:r>
        <w:rPr>
          <w:rFonts w:hint="eastAsia" w:ascii="仿宋_GB2312" w:hAnsi="宋体"/>
          <w:b/>
          <w:sz w:val="32"/>
          <w:szCs w:val="28"/>
          <w:highlight w:val="none"/>
          <w:lang w:val="en-US" w:eastAsia="zh-CN"/>
        </w:rPr>
        <w:t>2</w:t>
      </w:r>
      <w:r>
        <w:rPr>
          <w:rFonts w:hint="eastAsia" w:ascii="仿宋_GB2312" w:hAnsi="宋体"/>
          <w:b/>
          <w:sz w:val="32"/>
          <w:szCs w:val="28"/>
          <w:highlight w:val="none"/>
        </w:rPr>
        <w:t>年部门决算表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一、收入支出决算总表（决算01表）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二、收入决算表（决算02表）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三、支出决算表（决算03表）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四、政府采购情况表（决算04表）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五、财政拨款收入支出决算总表（决算05表）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六、一般公共预算财政拨款支出决算表（决算06表）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七、一般公共预算财政拨款基本支出决算表（决算07表）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八、一般公共预算财政拨款项目支出决算表（决算08表）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九、政府性基金预算财政拨款收入支出决算表（决算09表）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十、政府性基金预算财政拨款基本支出决算表（决算10表）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十一、财政拨款（含一般公共预算和政府性基金预算）“三公”经费支出决算表（决算11表）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十二、政府购买服务预算财政拨款明细表（决算12表）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十三、国有资本经营预算财政拨款支出决算情况表（决算13表）</w:t>
      </w:r>
    </w:p>
    <w:p>
      <w:pPr>
        <w:spacing w:line="6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、项目支出绩效目标申报表（决算14表）</w:t>
      </w: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spacing w:line="360" w:lineRule="auto"/>
        <w:jc w:val="center"/>
        <w:rPr>
          <w:rFonts w:hint="eastAsia" w:ascii="仿宋" w:hAnsi="仿宋" w:eastAsia="仿宋"/>
          <w:b/>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ascii="方正小标宋简体" w:hAnsi="楷体" w:eastAsia="方正小标宋简体"/>
          <w:b/>
          <w:bCs/>
          <w:sz w:val="36"/>
          <w:szCs w:val="36"/>
          <w:highlight w:val="none"/>
        </w:rPr>
      </w:pPr>
      <w:r>
        <w:rPr>
          <w:rFonts w:hint="eastAsia" w:ascii="方正小标宋简体" w:hAnsi="楷体" w:eastAsia="方正小标宋简体" w:cs="楷体"/>
          <w:b/>
          <w:bCs/>
          <w:sz w:val="36"/>
          <w:szCs w:val="36"/>
          <w:highlight w:val="none"/>
        </w:rPr>
        <w:t>第一部分：202</w:t>
      </w:r>
      <w:r>
        <w:rPr>
          <w:rFonts w:hint="eastAsia" w:ascii="方正小标宋简体" w:hAnsi="楷体" w:eastAsia="方正小标宋简体" w:cs="楷体"/>
          <w:b/>
          <w:bCs/>
          <w:sz w:val="36"/>
          <w:szCs w:val="36"/>
          <w:highlight w:val="none"/>
          <w:lang w:val="en-US" w:eastAsia="zh-CN"/>
        </w:rPr>
        <w:t>2</w:t>
      </w:r>
      <w:r>
        <w:rPr>
          <w:rFonts w:hint="eastAsia" w:ascii="方正小标宋简体" w:hAnsi="楷体" w:eastAsia="方正小标宋简体" w:cs="楷体"/>
          <w:b/>
          <w:bCs/>
          <w:sz w:val="36"/>
          <w:szCs w:val="36"/>
          <w:highlight w:val="none"/>
        </w:rPr>
        <w:t>年部门决算说明</w:t>
      </w:r>
    </w:p>
    <w:p>
      <w:pPr>
        <w:ind w:firstLine="1767" w:firstLineChars="400"/>
        <w:rPr>
          <w:rFonts w:ascii="仿宋_GB2312" w:eastAsia="仿宋_GB2312"/>
          <w:b/>
          <w:bCs/>
          <w:sz w:val="44"/>
          <w:szCs w:val="44"/>
          <w:highlight w:val="none"/>
        </w:rPr>
      </w:pPr>
    </w:p>
    <w:p>
      <w:pPr>
        <w:spacing w:line="520" w:lineRule="exact"/>
        <w:ind w:firstLine="640" w:firstLineChars="200"/>
        <w:outlineLvl w:val="0"/>
        <w:rPr>
          <w:rFonts w:ascii="黑体" w:eastAsia="黑体"/>
          <w:sz w:val="32"/>
          <w:szCs w:val="32"/>
          <w:highlight w:val="none"/>
        </w:rPr>
      </w:pPr>
      <w:r>
        <w:rPr>
          <w:rFonts w:hint="eastAsia" w:ascii="黑体" w:eastAsia="黑体" w:cs="黑体"/>
          <w:sz w:val="32"/>
          <w:szCs w:val="32"/>
          <w:highlight w:val="none"/>
        </w:rPr>
        <w:t>一、部门情况</w:t>
      </w:r>
    </w:p>
    <w:p>
      <w:pPr>
        <w:spacing w:line="520" w:lineRule="exact"/>
        <w:ind w:firstLine="708" w:firstLineChars="235"/>
        <w:rPr>
          <w:rFonts w:hint="eastAsia" w:ascii="宋体" w:hAnsi="宋体" w:cs="宋体"/>
          <w:b/>
          <w:bCs/>
          <w:sz w:val="30"/>
          <w:szCs w:val="30"/>
          <w:highlight w:val="none"/>
        </w:rPr>
      </w:pPr>
      <w:r>
        <w:rPr>
          <w:rFonts w:hint="eastAsia" w:ascii="宋体" w:hAnsi="宋体" w:cs="宋体"/>
          <w:b/>
          <w:bCs/>
          <w:sz w:val="30"/>
          <w:szCs w:val="30"/>
          <w:highlight w:val="none"/>
        </w:rPr>
        <w:t>（一）部门机构职责</w:t>
      </w:r>
    </w:p>
    <w:p>
      <w:pPr>
        <w:spacing w:line="520" w:lineRule="exact"/>
        <w:ind w:firstLine="752" w:firstLineChars="235"/>
        <w:rPr>
          <w:rFonts w:hint="eastAsia" w:ascii="仿宋_GB2312" w:hAnsi="仿宋" w:eastAsia="仿宋_GB2312"/>
          <w:sz w:val="32"/>
          <w:szCs w:val="32"/>
          <w:highlight w:val="none"/>
        </w:rPr>
      </w:pPr>
      <w:r>
        <w:rPr>
          <w:rFonts w:hint="eastAsia" w:ascii="仿宋_GB2312" w:hAnsi="仿宋" w:eastAsia="仿宋_GB2312"/>
          <w:sz w:val="32"/>
          <w:szCs w:val="32"/>
          <w:highlight w:val="none"/>
        </w:rPr>
        <w:t>北京市丰盛中医骨伤专科医院是一所以中医骨伤治疗为特色，集医疗、科研、预防、保健、康复和社区卫生服务为一体的二级专科医院，是北京市劳动与社会保障局认定的医疗保险定点医疗机构。医院总体发展战略定位为发挥中医药特色优势，积极培养“丰盛骨伤品牌”和“社区卫生服务品牌”。</w:t>
      </w:r>
    </w:p>
    <w:p>
      <w:pPr>
        <w:numPr>
          <w:ilvl w:val="0"/>
          <w:numId w:val="2"/>
        </w:numPr>
        <w:spacing w:line="560" w:lineRule="exact"/>
        <w:ind w:firstLine="675" w:firstLineChars="210"/>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部门机构设置</w:t>
      </w:r>
    </w:p>
    <w:p>
      <w:pPr>
        <w:spacing w:line="560" w:lineRule="exact"/>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 xml:space="preserve">    </w:t>
      </w:r>
      <w:r>
        <w:rPr>
          <w:rFonts w:hint="eastAsia" w:ascii="仿宋_GB2312" w:hAnsi="宋体" w:eastAsia="仿宋_GB2312"/>
          <w:sz w:val="32"/>
          <w:szCs w:val="32"/>
          <w:highlight w:val="none"/>
        </w:rPr>
        <w:t>医院设有骨伤科、创伤科、脊柱关节科、推拿科、疼痛科等骨伤专业科室，同时医院还设有皮肤科、内科、外科等专业门诊科室，以及检验、放射、B超、药技等医技科室，并设三个住院病区，开放床位100张。</w:t>
      </w:r>
    </w:p>
    <w:p>
      <w:pPr>
        <w:spacing w:line="560" w:lineRule="exact"/>
        <w:ind w:firstLine="200"/>
        <w:rPr>
          <w:rFonts w:ascii="楷体_GB2312" w:eastAsia="楷体_GB2312" w:cs="楷体_GB2312"/>
          <w:b/>
          <w:bCs/>
          <w:sz w:val="32"/>
          <w:szCs w:val="32"/>
          <w:highlight w:val="none"/>
        </w:rPr>
      </w:pPr>
      <w:r>
        <w:rPr>
          <w:rFonts w:ascii="楷体_GB2312" w:eastAsia="楷体_GB2312" w:cs="楷体_GB2312"/>
          <w:b/>
          <w:bCs/>
          <w:sz w:val="32"/>
          <w:szCs w:val="32"/>
          <w:highlight w:val="none"/>
        </w:rPr>
        <w:t xml:space="preserve">   </w:t>
      </w:r>
      <w:r>
        <w:rPr>
          <w:rFonts w:hint="eastAsia" w:ascii="楷体_GB2312" w:eastAsia="楷体_GB2312" w:cs="楷体_GB2312"/>
          <w:b/>
          <w:bCs/>
          <w:sz w:val="32"/>
          <w:szCs w:val="32"/>
          <w:highlight w:val="none"/>
        </w:rPr>
        <w:t>（三）人员构成情况</w:t>
      </w:r>
    </w:p>
    <w:p>
      <w:pPr>
        <w:spacing w:line="560" w:lineRule="exact"/>
        <w:ind w:firstLine="640" w:firstLineChars="200"/>
        <w:rPr>
          <w:rFonts w:ascii="仿宋_GB2312" w:hAnsi="仿宋" w:eastAsia="仿宋_GB2312"/>
          <w:sz w:val="32"/>
          <w:szCs w:val="32"/>
          <w:highlight w:val="none"/>
        </w:rPr>
      </w:pPr>
      <w:r>
        <w:rPr>
          <w:rFonts w:hint="eastAsia" w:ascii="仿宋_GB2312" w:eastAsia="仿宋_GB2312"/>
          <w:sz w:val="32"/>
          <w:szCs w:val="32"/>
          <w:highlight w:val="none"/>
        </w:rPr>
        <w:t>北京市丰盛中医骨伤专科医院</w:t>
      </w:r>
      <w:r>
        <w:rPr>
          <w:rFonts w:hint="eastAsia" w:ascii="仿宋_GB2312" w:hAnsi="仿宋" w:eastAsia="仿宋_GB2312"/>
          <w:sz w:val="32"/>
          <w:szCs w:val="32"/>
          <w:highlight w:val="none"/>
        </w:rPr>
        <w:t>决算共</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家单位，其中编制</w:t>
      </w:r>
      <w:r>
        <w:rPr>
          <w:rFonts w:hint="eastAsia" w:ascii="仿宋_GB2312" w:hAnsi="仿宋" w:eastAsia="仿宋_GB2312"/>
          <w:sz w:val="32"/>
          <w:szCs w:val="32"/>
          <w:highlight w:val="none"/>
          <w:lang w:val="en-US" w:eastAsia="zh-CN"/>
        </w:rPr>
        <w:t>188</w:t>
      </w:r>
      <w:r>
        <w:rPr>
          <w:rFonts w:hint="eastAsia" w:ascii="仿宋_GB2312" w:hAnsi="仿宋" w:eastAsia="仿宋_GB2312"/>
          <w:sz w:val="32"/>
          <w:szCs w:val="32"/>
          <w:highlight w:val="none"/>
        </w:rPr>
        <w:t>人，实际</w:t>
      </w:r>
      <w:r>
        <w:rPr>
          <w:rFonts w:hint="eastAsia" w:ascii="仿宋_GB2312" w:hAnsi="仿宋" w:eastAsia="仿宋_GB2312"/>
          <w:sz w:val="32"/>
          <w:szCs w:val="32"/>
          <w:highlight w:val="none"/>
          <w:lang w:val="en-US" w:eastAsia="zh-CN"/>
        </w:rPr>
        <w:t>176</w:t>
      </w:r>
      <w:r>
        <w:rPr>
          <w:rFonts w:hint="eastAsia" w:ascii="仿宋_GB2312" w:hAnsi="仿宋" w:eastAsia="仿宋_GB2312"/>
          <w:sz w:val="32"/>
          <w:szCs w:val="32"/>
          <w:highlight w:val="none"/>
        </w:rPr>
        <w:t>人。离退休人员</w:t>
      </w:r>
      <w:r>
        <w:rPr>
          <w:rFonts w:hint="eastAsia" w:ascii="仿宋_GB2312" w:hAnsi="仿宋" w:eastAsia="仿宋_GB2312"/>
          <w:sz w:val="32"/>
          <w:szCs w:val="32"/>
          <w:highlight w:val="none"/>
          <w:lang w:val="en-US" w:eastAsia="zh-CN"/>
        </w:rPr>
        <w:t>153</w:t>
      </w:r>
      <w:r>
        <w:rPr>
          <w:rFonts w:hint="eastAsia" w:ascii="仿宋_GB2312" w:hAnsi="仿宋" w:eastAsia="仿宋_GB2312"/>
          <w:sz w:val="32"/>
          <w:szCs w:val="32"/>
          <w:highlight w:val="none"/>
        </w:rPr>
        <w:t>人，其中：离休</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人，退休</w:t>
      </w:r>
      <w:r>
        <w:rPr>
          <w:rFonts w:hint="eastAsia" w:ascii="仿宋_GB2312" w:hAnsi="仿宋" w:eastAsia="仿宋_GB2312"/>
          <w:sz w:val="32"/>
          <w:szCs w:val="32"/>
          <w:highlight w:val="none"/>
          <w:lang w:val="en-US" w:eastAsia="zh-CN"/>
        </w:rPr>
        <w:t>153</w:t>
      </w:r>
      <w:r>
        <w:rPr>
          <w:rFonts w:hint="eastAsia" w:ascii="仿宋_GB2312" w:hAnsi="仿宋" w:eastAsia="仿宋_GB2312"/>
          <w:sz w:val="32"/>
          <w:szCs w:val="32"/>
          <w:highlight w:val="none"/>
        </w:rPr>
        <w:t>人。</w:t>
      </w:r>
    </w:p>
    <w:p>
      <w:pPr>
        <w:spacing w:line="560" w:lineRule="exact"/>
        <w:ind w:firstLine="640" w:firstLineChars="200"/>
        <w:outlineLvl w:val="0"/>
        <w:rPr>
          <w:rFonts w:hint="eastAsia" w:ascii="黑体" w:eastAsia="黑体" w:cs="黑体"/>
          <w:sz w:val="32"/>
          <w:szCs w:val="32"/>
          <w:highlight w:val="none"/>
        </w:rPr>
      </w:pPr>
      <w:r>
        <w:rPr>
          <w:rFonts w:hint="eastAsia" w:ascii="黑体" w:eastAsia="黑体" w:cs="黑体"/>
          <w:sz w:val="32"/>
          <w:szCs w:val="32"/>
          <w:highlight w:val="none"/>
        </w:rPr>
        <w:t>二、202</w:t>
      </w:r>
      <w:r>
        <w:rPr>
          <w:rFonts w:hint="eastAsia" w:ascii="黑体" w:eastAsia="黑体" w:cs="黑体"/>
          <w:sz w:val="32"/>
          <w:szCs w:val="32"/>
          <w:highlight w:val="none"/>
          <w:lang w:val="en-US" w:eastAsia="zh-CN"/>
        </w:rPr>
        <w:t>2</w:t>
      </w:r>
      <w:r>
        <w:rPr>
          <w:rFonts w:hint="eastAsia" w:ascii="黑体" w:eastAsia="黑体" w:cs="黑体"/>
          <w:sz w:val="32"/>
          <w:szCs w:val="32"/>
          <w:highlight w:val="none"/>
        </w:rPr>
        <w:t>年收入及支出总体情况</w:t>
      </w:r>
    </w:p>
    <w:p>
      <w:pPr>
        <w:spacing w:line="560" w:lineRule="exact"/>
        <w:ind w:firstLine="640" w:firstLineChars="200"/>
        <w:outlineLvl w:val="0"/>
        <w:rPr>
          <w:rFonts w:ascii="黑体" w:eastAsia="黑体"/>
          <w:sz w:val="32"/>
          <w:szCs w:val="32"/>
          <w:highlight w:val="none"/>
        </w:rPr>
      </w:pPr>
      <w:r>
        <w:rPr>
          <w:rFonts w:hint="eastAsia" w:ascii="黑体" w:eastAsia="黑体"/>
          <w:sz w:val="32"/>
          <w:szCs w:val="32"/>
          <w:highlight w:val="none"/>
        </w:rPr>
        <w:t>（一）收入决算说明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年收入总计</w:t>
      </w:r>
      <w:r>
        <w:rPr>
          <w:rFonts w:hint="eastAsia" w:ascii="仿宋_GB2312" w:eastAsia="仿宋_GB2312"/>
          <w:color w:val="000000"/>
          <w:sz w:val="32"/>
          <w:szCs w:val="32"/>
          <w:highlight w:val="none"/>
        </w:rPr>
        <w:t xml:space="preserve"> 300,895,197.72 </w:t>
      </w:r>
      <w:r>
        <w:rPr>
          <w:rFonts w:hint="eastAsia" w:ascii="仿宋_GB2312" w:eastAsia="仿宋_GB2312"/>
          <w:sz w:val="32"/>
          <w:szCs w:val="32"/>
          <w:highlight w:val="none"/>
        </w:rPr>
        <w:t>元。其中：本年收入248,263,732.76元，弥补收支差额</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元，年初结转和结余52,631,464.96元。在本年收入中，一般公共预算财政拨款收入48</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233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677.03元，占收入合计的</w:t>
      </w:r>
      <w:r>
        <w:rPr>
          <w:rFonts w:hint="eastAsia" w:ascii="仿宋_GB2312" w:eastAsia="仿宋_GB2312"/>
          <w:sz w:val="32"/>
          <w:szCs w:val="32"/>
          <w:highlight w:val="none"/>
          <w:lang w:val="en-US" w:eastAsia="zh-CN"/>
        </w:rPr>
        <w:t>19.43</w:t>
      </w:r>
      <w:r>
        <w:rPr>
          <w:rFonts w:hint="eastAsia" w:ascii="仿宋_GB2312" w:eastAsia="仿宋_GB2312"/>
          <w:sz w:val="32"/>
          <w:szCs w:val="32"/>
          <w:highlight w:val="none"/>
        </w:rPr>
        <w:t>%；政府性基金预算财政拨款收入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元，占收入合计的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%；国有资本经营预算财政拨款收入0.00元，占收入合计的0.00%；上级补助收入0.00元，占收入合计的0.00%；事业收入199,015,027.63元，占收入合计的</w:t>
      </w:r>
      <w:r>
        <w:rPr>
          <w:rFonts w:hint="eastAsia" w:ascii="仿宋_GB2312" w:eastAsia="仿宋_GB2312"/>
          <w:sz w:val="32"/>
          <w:szCs w:val="32"/>
          <w:highlight w:val="none"/>
          <w:lang w:val="en-US" w:eastAsia="zh-CN"/>
        </w:rPr>
        <w:t>80.16</w:t>
      </w:r>
      <w:r>
        <w:rPr>
          <w:rFonts w:hint="eastAsia" w:ascii="仿宋_GB2312" w:eastAsia="仿宋_GB2312"/>
          <w:sz w:val="32"/>
          <w:szCs w:val="32"/>
          <w:highlight w:val="none"/>
        </w:rPr>
        <w:t>%；经营收入0.00元，占收入合计的0.00%；附属单位上缴收入0.00元，占收入合计的0.00%；其他收入1,015,028.10元，占收入合计的0.</w:t>
      </w:r>
      <w:r>
        <w:rPr>
          <w:rFonts w:hint="eastAsia" w:ascii="仿宋_GB2312" w:eastAsia="仿宋_GB2312"/>
          <w:sz w:val="32"/>
          <w:szCs w:val="32"/>
          <w:highlight w:val="none"/>
          <w:lang w:val="en-US" w:eastAsia="zh-CN"/>
        </w:rPr>
        <w:t>41</w:t>
      </w:r>
      <w:r>
        <w:rPr>
          <w:rFonts w:hint="eastAsia" w:ascii="仿宋_GB2312" w:eastAsia="仿宋_GB2312"/>
          <w:sz w:val="32"/>
          <w:szCs w:val="32"/>
          <w:highlight w:val="none"/>
        </w:rPr>
        <w:t>%。</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本年收入</w:t>
      </w:r>
      <w:r>
        <w:rPr>
          <w:rFonts w:hint="eastAsia" w:ascii="仿宋_GB2312" w:eastAsia="仿宋_GB2312"/>
          <w:sz w:val="32"/>
          <w:szCs w:val="32"/>
          <w:highlight w:val="none"/>
        </w:rPr>
        <w:t>相比202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决算批复</w:t>
      </w:r>
      <w:r>
        <w:rPr>
          <w:rFonts w:hint="eastAsia" w:ascii="仿宋_GB2312" w:eastAsia="仿宋_GB2312"/>
          <w:sz w:val="32"/>
          <w:szCs w:val="32"/>
          <w:highlight w:val="none"/>
        </w:rPr>
        <w:t>收入的</w:t>
      </w:r>
      <w:r>
        <w:rPr>
          <w:rFonts w:hint="eastAsia" w:ascii="仿宋_GB2312" w:eastAsia="仿宋_GB2312"/>
          <w:sz w:val="32"/>
          <w:szCs w:val="32"/>
          <w:highlight w:val="none"/>
          <w:lang w:val="en-US" w:eastAsia="zh-CN"/>
        </w:rPr>
        <w:t>255,985,027.70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rPr>
        <w:t>了</w:t>
      </w:r>
      <w:r>
        <w:rPr>
          <w:rFonts w:hint="eastAsia" w:ascii="仿宋_GB2312" w:eastAsia="仿宋_GB2312"/>
          <w:sz w:val="32"/>
          <w:szCs w:val="32"/>
          <w:highlight w:val="none"/>
          <w:lang w:val="en-US" w:eastAsia="zh-CN"/>
        </w:rPr>
        <w:t>7,721,294.94</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减幅</w:t>
      </w:r>
      <w:r>
        <w:rPr>
          <w:rFonts w:hint="eastAsia" w:ascii="仿宋_GB2312" w:eastAsia="仿宋_GB2312"/>
          <w:sz w:val="32"/>
          <w:szCs w:val="32"/>
          <w:highlight w:val="none"/>
        </w:rPr>
        <w:t>为</w:t>
      </w:r>
      <w:r>
        <w:rPr>
          <w:rFonts w:hint="eastAsia" w:ascii="仿宋_GB2312" w:eastAsia="仿宋_GB2312"/>
          <w:sz w:val="32"/>
          <w:szCs w:val="32"/>
          <w:highlight w:val="none"/>
          <w:lang w:val="en-US" w:eastAsia="zh-CN"/>
        </w:rPr>
        <w:t>3.02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。其中：财政收入同</w:t>
      </w:r>
      <w:r>
        <w:rPr>
          <w:rFonts w:hint="eastAsia" w:ascii="仿宋_GB2312" w:eastAsia="仿宋_GB2312"/>
          <w:sz w:val="32"/>
          <w:szCs w:val="32"/>
          <w:highlight w:val="none"/>
          <w:lang w:val="en-US" w:eastAsia="zh-CN"/>
        </w:rPr>
        <w:t>2021年决算批复29,877,098.66元相比，增加了18,356,578.37元，增幅61.44%，主要是新冠核酸检测等相关项目经费增加。事业收入同2021年决算批复的225,080,795.01元相比，减少了26,065,767.38元，减幅11.58%，主要原因是医院严格落实新冠疫情管控，对门急诊及出入院比例进行合理调控，非紧急、常规治疗患者，因疫情就诊频次下降。其他收入同2021年决算批复的1,027,134.03元比较，减少了12，105.93元，减幅1.18%。</w:t>
      </w:r>
    </w:p>
    <w:p>
      <w:pPr>
        <w:ind w:firstLine="640" w:firstLineChars="200"/>
        <w:rPr>
          <w:rFonts w:hint="eastAsia" w:ascii="黑体" w:eastAsia="黑体" w:cs="黑体"/>
          <w:sz w:val="32"/>
          <w:szCs w:val="32"/>
          <w:highlight w:val="none"/>
        </w:rPr>
      </w:pPr>
      <w:r>
        <w:rPr>
          <w:rFonts w:hint="eastAsia" w:ascii="黑体" w:eastAsia="黑体" w:cs="黑体"/>
          <w:sz w:val="32"/>
          <w:szCs w:val="32"/>
          <w:highlight w:val="none"/>
        </w:rPr>
        <w:t>（二）支出决算说明</w:t>
      </w:r>
    </w:p>
    <w:p>
      <w:pPr>
        <w:spacing w:line="360" w:lineRule="auto"/>
        <w:ind w:firstLine="800" w:firstLineChars="250"/>
        <w:jc w:val="left"/>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年支出合计257,519,732.15元,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2021年决算批复的234,695,890.44元相比，增加了22,823,841.71元，增幅9.72%.</w:t>
      </w:r>
      <w:r>
        <w:rPr>
          <w:rFonts w:hint="eastAsia" w:ascii="仿宋_GB2312" w:eastAsia="仿宋_GB2312"/>
          <w:sz w:val="32"/>
          <w:szCs w:val="32"/>
          <w:highlight w:val="none"/>
        </w:rPr>
        <w:t xml:space="preserve">其中：基本支出 </w:t>
      </w:r>
      <w:r>
        <w:rPr>
          <w:rFonts w:hint="eastAsia" w:ascii="仿宋_GB2312" w:eastAsia="仿宋_GB2312"/>
          <w:sz w:val="32"/>
          <w:szCs w:val="32"/>
          <w:highlight w:val="none"/>
          <w:lang w:val="en-US" w:eastAsia="zh-CN"/>
        </w:rPr>
        <w:t>225,193,331.28</w:t>
      </w:r>
      <w:r>
        <w:rPr>
          <w:rFonts w:hint="eastAsia" w:ascii="仿宋_GB2312" w:eastAsia="仿宋_GB2312"/>
          <w:sz w:val="32"/>
          <w:szCs w:val="32"/>
          <w:highlight w:val="none"/>
        </w:rPr>
        <w:t xml:space="preserve"> 元,占</w:t>
      </w:r>
      <w:r>
        <w:rPr>
          <w:rFonts w:hint="eastAsia" w:ascii="仿宋_GB2312" w:eastAsia="仿宋_GB2312"/>
          <w:sz w:val="32"/>
          <w:szCs w:val="32"/>
          <w:highlight w:val="none"/>
          <w:lang w:val="en-US" w:eastAsia="zh-CN"/>
        </w:rPr>
        <w:t>87.44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2021年决算批复基本支出220,240,009.75相比，增加了4,953,321.53元，增幅2.25%</w:t>
      </w:r>
      <w:r>
        <w:rPr>
          <w:rFonts w:hint="eastAsia" w:ascii="仿宋_GB2312" w:eastAsia="仿宋_GB2312"/>
          <w:sz w:val="32"/>
          <w:szCs w:val="32"/>
          <w:highlight w:val="none"/>
        </w:rPr>
        <w:t>;项目支出 32,326,400.87 元,占</w:t>
      </w:r>
      <w:r>
        <w:rPr>
          <w:rFonts w:hint="eastAsia" w:ascii="仿宋_GB2312" w:eastAsia="仿宋_GB2312"/>
          <w:sz w:val="32"/>
          <w:szCs w:val="32"/>
          <w:highlight w:val="none"/>
          <w:lang w:val="en-US" w:eastAsia="zh-CN"/>
        </w:rPr>
        <w:t>12.55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2021年决算批复项目支出14,455,880.69元相比，增加了17,870,520.18元，增幅达123.62%，主要原因是本年新冠核酸检测等疫情相关项目经费增速明显</w:t>
      </w:r>
      <w:r>
        <w:rPr>
          <w:rFonts w:hint="eastAsia" w:ascii="仿宋_GB2312" w:eastAsia="仿宋_GB2312"/>
          <w:sz w:val="32"/>
          <w:szCs w:val="32"/>
          <w:highlight w:val="none"/>
        </w:rPr>
        <w:t>。</w:t>
      </w:r>
    </w:p>
    <w:p>
      <w:pPr>
        <w:spacing w:line="360" w:lineRule="auto"/>
        <w:ind w:firstLine="800" w:firstLineChars="25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年年末结转和结余43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375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465.57元。</w:t>
      </w:r>
    </w:p>
    <w:p>
      <w:pPr>
        <w:spacing w:line="360" w:lineRule="auto"/>
        <w:ind w:firstLine="800" w:firstLineChars="250"/>
        <w:rPr>
          <w:rFonts w:hint="eastAsia" w:ascii="黑体" w:hAnsi="黑体" w:eastAsia="黑体"/>
          <w:sz w:val="32"/>
          <w:szCs w:val="32"/>
          <w:highlight w:val="none"/>
        </w:rPr>
      </w:pPr>
      <w:r>
        <w:rPr>
          <w:rFonts w:hint="eastAsia" w:ascii="黑体" w:hAnsi="黑体" w:eastAsia="黑体"/>
          <w:sz w:val="32"/>
          <w:szCs w:val="32"/>
          <w:highlight w:val="none"/>
        </w:rPr>
        <w:t>三、主要支出情况</w:t>
      </w:r>
    </w:p>
    <w:p>
      <w:pPr>
        <w:ind w:firstLine="643" w:firstLineChars="200"/>
        <w:rPr>
          <w:rFonts w:hint="eastAsia" w:ascii="仿宋_GB2312" w:eastAsia="仿宋_GB2312"/>
          <w:b/>
          <w:sz w:val="32"/>
          <w:szCs w:val="32"/>
          <w:highlight w:val="none"/>
        </w:rPr>
      </w:pPr>
      <w:r>
        <w:rPr>
          <w:rFonts w:hint="eastAsia" w:ascii="仿宋_GB2312" w:hAnsi="黑体" w:eastAsia="仿宋_GB2312"/>
          <w:b/>
          <w:sz w:val="32"/>
          <w:szCs w:val="32"/>
          <w:highlight w:val="none"/>
        </w:rPr>
        <w:t>（一）</w:t>
      </w:r>
      <w:r>
        <w:rPr>
          <w:rFonts w:hint="eastAsia" w:ascii="仿宋_GB2312" w:eastAsia="仿宋_GB2312"/>
          <w:b/>
          <w:sz w:val="32"/>
          <w:szCs w:val="32"/>
          <w:highlight w:val="none"/>
        </w:rPr>
        <w:t>一般公共预算财政拨款支出决算总体情况</w:t>
      </w:r>
    </w:p>
    <w:p>
      <w:pPr>
        <w:spacing w:line="360" w:lineRule="auto"/>
        <w:ind w:firstLine="800" w:firstLineChars="250"/>
        <w:rPr>
          <w:rFonts w:hint="eastAsia" w:ascii="仿宋" w:hAnsi="仿宋" w:eastAsia="仿宋"/>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年财政拨款支出48,602,867.03元，主要用于以下方面(按大类)：</w:t>
      </w:r>
      <w:r>
        <w:rPr>
          <w:rFonts w:hint="eastAsia" w:ascii="仿宋_GB2312" w:hAnsi="黑体" w:eastAsia="仿宋_GB2312"/>
          <w:sz w:val="32"/>
          <w:szCs w:val="32"/>
          <w:highlight w:val="none"/>
          <w:lang w:eastAsia="zh-CN"/>
        </w:rPr>
        <w:t>科学技术支出</w:t>
      </w:r>
      <w:r>
        <w:rPr>
          <w:rFonts w:hint="eastAsia" w:ascii="仿宋_GB2312" w:hAnsi="黑体" w:eastAsia="仿宋_GB2312"/>
          <w:sz w:val="32"/>
          <w:szCs w:val="32"/>
          <w:highlight w:val="none"/>
          <w:lang w:val="en-US" w:eastAsia="zh-CN"/>
        </w:rPr>
        <w:t>5,841.2元，</w:t>
      </w:r>
      <w:r>
        <w:rPr>
          <w:rFonts w:hint="eastAsia" w:ascii="仿宋_GB2312" w:hAnsi="黑体" w:eastAsia="仿宋_GB2312"/>
          <w:sz w:val="32"/>
          <w:szCs w:val="32"/>
          <w:highlight w:val="none"/>
        </w:rPr>
        <w:t>社会保障和就业支出(类)</w:t>
      </w:r>
      <w:r>
        <w:rPr>
          <w:rFonts w:ascii="仿宋_GB2312" w:hAnsi="黑体" w:eastAsia="仿宋_GB2312"/>
          <w:sz w:val="32"/>
          <w:szCs w:val="32"/>
          <w:highlight w:val="none"/>
        </w:rPr>
        <w:t xml:space="preserve"> </w:t>
      </w:r>
      <w:r>
        <w:rPr>
          <w:rFonts w:hint="eastAsia" w:ascii="仿宋_GB2312" w:hAnsi="黑体" w:eastAsia="仿宋_GB2312"/>
          <w:sz w:val="32"/>
          <w:szCs w:val="32"/>
          <w:highlight w:val="none"/>
        </w:rPr>
        <w:t>7,523,365.00元,占</w:t>
      </w:r>
      <w:r>
        <w:rPr>
          <w:rFonts w:hint="eastAsia" w:ascii="仿宋_GB2312" w:hAnsi="黑体" w:eastAsia="仿宋_GB2312"/>
          <w:sz w:val="32"/>
          <w:szCs w:val="32"/>
          <w:highlight w:val="none"/>
          <w:lang w:val="en-US" w:eastAsia="zh-CN"/>
        </w:rPr>
        <w:t>15.48</w:t>
      </w:r>
      <w:r>
        <w:rPr>
          <w:rFonts w:hint="eastAsia" w:ascii="仿宋_GB2312" w:hAnsi="黑体" w:eastAsia="仿宋_GB2312"/>
          <w:sz w:val="32"/>
          <w:szCs w:val="32"/>
          <w:highlight w:val="none"/>
        </w:rPr>
        <w:t>%;卫生健康支出(类)</w:t>
      </w:r>
      <w:r>
        <w:rPr>
          <w:highlight w:val="none"/>
        </w:rPr>
        <w:t xml:space="preserve"> </w:t>
      </w:r>
      <w:r>
        <w:rPr>
          <w:rFonts w:hint="eastAsia" w:ascii="仿宋_GB2312" w:hAnsi="黑体" w:eastAsia="仿宋_GB2312"/>
          <w:sz w:val="32"/>
          <w:szCs w:val="32"/>
          <w:highlight w:val="none"/>
        </w:rPr>
        <w:t>37,977,043.83元,占</w:t>
      </w:r>
      <w:r>
        <w:rPr>
          <w:rFonts w:hint="eastAsia" w:ascii="仿宋_GB2312" w:hAnsi="黑体" w:eastAsia="仿宋_GB2312"/>
          <w:sz w:val="32"/>
          <w:szCs w:val="32"/>
          <w:highlight w:val="none"/>
          <w:lang w:val="en-US" w:eastAsia="zh-CN"/>
        </w:rPr>
        <w:t>78.14</w:t>
      </w:r>
      <w:r>
        <w:rPr>
          <w:rFonts w:hint="eastAsia" w:ascii="仿宋_GB2312" w:hAnsi="黑体" w:eastAsia="仿宋_GB2312"/>
          <w:sz w:val="32"/>
          <w:szCs w:val="32"/>
          <w:highlight w:val="none"/>
        </w:rPr>
        <w:t>%;农林水支出（类）158,460.00元，占0.</w:t>
      </w:r>
      <w:r>
        <w:rPr>
          <w:rFonts w:hint="eastAsia" w:ascii="仿宋_GB2312" w:hAnsi="黑体" w:eastAsia="仿宋_GB2312"/>
          <w:sz w:val="32"/>
          <w:szCs w:val="32"/>
          <w:highlight w:val="none"/>
          <w:lang w:val="en-US" w:eastAsia="zh-CN"/>
        </w:rPr>
        <w:t>33</w:t>
      </w:r>
      <w:r>
        <w:rPr>
          <w:rFonts w:hint="eastAsia" w:ascii="仿宋_GB2312" w:hAnsi="黑体" w:eastAsia="仿宋_GB2312"/>
          <w:sz w:val="32"/>
          <w:szCs w:val="32"/>
          <w:highlight w:val="none"/>
        </w:rPr>
        <w:t>%；住房保障支出(类) 2,938,157.00元,占</w:t>
      </w:r>
      <w:r>
        <w:rPr>
          <w:rFonts w:hint="eastAsia" w:ascii="仿宋_GB2312" w:hAnsi="黑体" w:eastAsia="仿宋_GB2312"/>
          <w:sz w:val="32"/>
          <w:szCs w:val="32"/>
          <w:highlight w:val="none"/>
          <w:lang w:val="en-US" w:eastAsia="zh-CN"/>
        </w:rPr>
        <w:t>6.05</w:t>
      </w:r>
      <w:r>
        <w:rPr>
          <w:rFonts w:hint="eastAsia" w:ascii="仿宋_GB2312" w:hAnsi="黑体" w:eastAsia="仿宋_GB2312"/>
          <w:sz w:val="32"/>
          <w:szCs w:val="32"/>
          <w:highlight w:val="none"/>
        </w:rPr>
        <w:t>%</w:t>
      </w:r>
      <w:r>
        <w:rPr>
          <w:rFonts w:hint="eastAsia" w:ascii="仿宋" w:hAnsi="仿宋" w:eastAsia="仿宋"/>
          <w:highlight w:val="none"/>
        </w:rPr>
        <w:t>。</w:t>
      </w:r>
    </w:p>
    <w:p>
      <w:pPr>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(二)一般公共预算财政拨款支出决算具体情况</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年支出决算按用途划分：</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年一般公共预算财政拨款支出48,602,867.03元,比202</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决算批复</w:t>
      </w:r>
      <w:r>
        <w:rPr>
          <w:rFonts w:hint="eastAsia" w:ascii="仿宋_GB2312" w:hAnsi="黑体" w:eastAsia="仿宋_GB2312"/>
          <w:sz w:val="32"/>
          <w:szCs w:val="32"/>
          <w:highlight w:val="none"/>
        </w:rPr>
        <w:t>30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178</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960.9</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18,423,906.13</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增</w:t>
      </w:r>
      <w:r>
        <w:rPr>
          <w:rFonts w:hint="eastAsia" w:ascii="仿宋_GB2312" w:hAnsi="黑体" w:eastAsia="仿宋_GB2312"/>
          <w:sz w:val="32"/>
          <w:szCs w:val="32"/>
          <w:highlight w:val="none"/>
        </w:rPr>
        <w:t>幅</w:t>
      </w:r>
      <w:r>
        <w:rPr>
          <w:rFonts w:hint="eastAsia" w:ascii="仿宋_GB2312" w:hAnsi="黑体" w:eastAsia="仿宋_GB2312"/>
          <w:sz w:val="32"/>
          <w:szCs w:val="32"/>
          <w:highlight w:val="none"/>
          <w:lang w:val="en-US" w:eastAsia="zh-CN"/>
        </w:rPr>
        <w:t>61.05</w:t>
      </w:r>
      <w:r>
        <w:rPr>
          <w:rFonts w:hint="eastAsia" w:ascii="仿宋_GB2312" w:hAnsi="黑体" w:eastAsia="仿宋_GB2312"/>
          <w:sz w:val="32"/>
          <w:szCs w:val="32"/>
          <w:highlight w:val="none"/>
        </w:rPr>
        <w:t>%。其中：</w:t>
      </w:r>
    </w:p>
    <w:p>
      <w:pPr>
        <w:ind w:firstLine="640" w:firstLineChars="200"/>
        <w:rPr>
          <w:rFonts w:hint="eastAsia" w:ascii="仿宋_GB2312" w:hAnsi="黑体" w:eastAsia="仿宋_GB2312"/>
          <w:color w:val="000000"/>
          <w:sz w:val="32"/>
          <w:szCs w:val="32"/>
          <w:highlight w:val="none"/>
        </w:rPr>
      </w:pPr>
      <w:r>
        <w:rPr>
          <w:rFonts w:hint="eastAsia" w:ascii="仿宋_GB2312" w:hAnsi="黑体" w:eastAsia="仿宋_GB2312"/>
          <w:sz w:val="32"/>
          <w:szCs w:val="32"/>
          <w:highlight w:val="none"/>
        </w:rPr>
        <w:t>（1）基本支出决算16</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507</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581.92</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rPr>
        <w:t>，比20</w:t>
      </w:r>
      <w:r>
        <w:rPr>
          <w:rFonts w:hint="eastAsia" w:ascii="仿宋_GB2312" w:hAnsi="黑体" w:eastAsia="仿宋_GB2312"/>
          <w:sz w:val="32"/>
          <w:szCs w:val="32"/>
          <w:highlight w:val="none"/>
          <w:lang w:val="en-US" w:eastAsia="zh-CN"/>
        </w:rPr>
        <w:t>21年决算批复的</w:t>
      </w:r>
      <w:r>
        <w:rPr>
          <w:rFonts w:hint="eastAsia" w:ascii="仿宋_GB2312" w:hAnsi="黑体" w:eastAsia="仿宋_GB2312"/>
          <w:sz w:val="32"/>
          <w:szCs w:val="32"/>
          <w:highlight w:val="none"/>
        </w:rPr>
        <w:t>15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994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143.44元</w:t>
      </w:r>
      <w:r>
        <w:rPr>
          <w:rFonts w:hint="eastAsia" w:ascii="仿宋_GB2312" w:hAnsi="黑体" w:eastAsia="仿宋_GB2312"/>
          <w:sz w:val="32"/>
          <w:szCs w:val="32"/>
          <w:highlight w:val="none"/>
          <w:lang w:eastAsia="zh-CN"/>
        </w:rPr>
        <w:t>增加了</w:t>
      </w:r>
      <w:r>
        <w:rPr>
          <w:rFonts w:hint="eastAsia" w:ascii="仿宋_GB2312" w:hAnsi="黑体" w:eastAsia="仿宋_GB2312"/>
          <w:color w:val="000000"/>
          <w:sz w:val="32"/>
          <w:szCs w:val="32"/>
          <w:highlight w:val="none"/>
          <w:lang w:val="en-US" w:eastAsia="zh-CN"/>
        </w:rPr>
        <w:t>513,438.48</w:t>
      </w:r>
      <w:r>
        <w:rPr>
          <w:rFonts w:hint="eastAsia" w:ascii="仿宋_GB2312" w:hAnsi="黑体" w:eastAsia="仿宋_GB2312"/>
          <w:color w:val="000000"/>
          <w:sz w:val="32"/>
          <w:szCs w:val="32"/>
          <w:highlight w:val="none"/>
        </w:rPr>
        <w:t>元，</w:t>
      </w:r>
      <w:r>
        <w:rPr>
          <w:rFonts w:hint="eastAsia" w:ascii="仿宋_GB2312" w:hAnsi="黑体" w:eastAsia="仿宋_GB2312"/>
          <w:color w:val="000000"/>
          <w:sz w:val="32"/>
          <w:szCs w:val="32"/>
          <w:highlight w:val="none"/>
          <w:lang w:eastAsia="zh-CN"/>
        </w:rPr>
        <w:t>增</w:t>
      </w:r>
      <w:r>
        <w:rPr>
          <w:rFonts w:hint="eastAsia" w:ascii="仿宋_GB2312" w:hAnsi="黑体" w:eastAsia="仿宋_GB2312"/>
          <w:color w:val="000000"/>
          <w:sz w:val="32"/>
          <w:szCs w:val="32"/>
          <w:highlight w:val="none"/>
        </w:rPr>
        <w:t>幅</w:t>
      </w:r>
      <w:r>
        <w:rPr>
          <w:rFonts w:hint="eastAsia" w:ascii="仿宋_GB2312" w:hAnsi="黑体" w:eastAsia="仿宋_GB2312"/>
          <w:color w:val="000000"/>
          <w:sz w:val="32"/>
          <w:szCs w:val="32"/>
          <w:highlight w:val="none"/>
          <w:lang w:val="en-US" w:eastAsia="zh-CN"/>
        </w:rPr>
        <w:t>3.21</w:t>
      </w:r>
      <w:r>
        <w:rPr>
          <w:rFonts w:hint="eastAsia" w:ascii="仿宋_GB2312" w:hAnsi="黑体" w:eastAsia="仿宋_GB2312"/>
          <w:color w:val="000000"/>
          <w:sz w:val="32"/>
          <w:szCs w:val="32"/>
          <w:highlight w:val="none"/>
        </w:rPr>
        <w:t>%</w:t>
      </w:r>
      <w:r>
        <w:rPr>
          <w:rFonts w:hint="eastAsia" w:ascii="仿宋_GB2312" w:hAnsi="黑体" w:eastAsia="仿宋_GB2312"/>
          <w:color w:val="000000"/>
          <w:sz w:val="32"/>
          <w:szCs w:val="32"/>
          <w:highlight w:val="none"/>
          <w:lang w:val="en-US" w:eastAsia="zh-CN"/>
        </w:rPr>
        <w:t>,</w:t>
      </w:r>
      <w:r>
        <w:rPr>
          <w:rFonts w:hint="eastAsia" w:ascii="仿宋_GB2312" w:hAnsi="黑体" w:eastAsia="仿宋_GB2312"/>
          <w:color w:val="000000"/>
          <w:sz w:val="32"/>
          <w:szCs w:val="32"/>
          <w:highlight w:val="none"/>
        </w:rPr>
        <w:t>主要</w:t>
      </w:r>
      <w:r>
        <w:rPr>
          <w:rFonts w:hint="eastAsia" w:ascii="仿宋_GB2312" w:hAnsi="黑体" w:eastAsia="仿宋_GB2312"/>
          <w:color w:val="000000"/>
          <w:sz w:val="32"/>
          <w:szCs w:val="32"/>
          <w:highlight w:val="none"/>
          <w:lang w:eastAsia="zh-CN"/>
        </w:rPr>
        <w:t>原因是增加了核酸人员补助经费、退休人员抚恤金及丧葬费由</w:t>
      </w:r>
      <w:r>
        <w:rPr>
          <w:rFonts w:hint="eastAsia" w:ascii="仿宋_GB2312" w:hAnsi="黑体" w:eastAsia="仿宋_GB2312"/>
          <w:color w:val="000000"/>
          <w:sz w:val="32"/>
          <w:szCs w:val="32"/>
          <w:highlight w:val="none"/>
          <w:lang w:val="en-US" w:eastAsia="zh-CN"/>
        </w:rPr>
        <w:t>2021年</w:t>
      </w:r>
      <w:r>
        <w:rPr>
          <w:rFonts w:hint="eastAsia" w:ascii="仿宋_GB2312" w:hAnsi="黑体" w:eastAsia="仿宋_GB2312"/>
          <w:color w:val="000000"/>
          <w:sz w:val="32"/>
          <w:szCs w:val="32"/>
          <w:highlight w:val="none"/>
          <w:lang w:eastAsia="zh-CN"/>
        </w:rPr>
        <w:t>的项目支出改为基本支出</w:t>
      </w:r>
      <w:r>
        <w:rPr>
          <w:rFonts w:hint="eastAsia" w:ascii="仿宋_GB2312" w:hAnsi="黑体" w:eastAsia="仿宋_GB2312"/>
          <w:color w:val="000000"/>
          <w:sz w:val="32"/>
          <w:szCs w:val="32"/>
          <w:highlight w:val="none"/>
        </w:rPr>
        <w:t>。</w:t>
      </w:r>
    </w:p>
    <w:p>
      <w:pPr>
        <w:ind w:firstLine="640" w:firstLineChars="200"/>
        <w:rPr>
          <w:rFonts w:hint="eastAsia" w:ascii="仿宋_GB2312" w:hAnsi="黑体" w:eastAsia="仿宋_GB2312"/>
          <w:sz w:val="32"/>
          <w:szCs w:val="32"/>
          <w:highlight w:val="yellow"/>
        </w:rPr>
      </w:pPr>
      <w:r>
        <w:rPr>
          <w:rFonts w:hint="eastAsia" w:ascii="仿宋_GB2312" w:hAnsi="黑体" w:eastAsia="仿宋_GB2312"/>
          <w:color w:val="000000"/>
          <w:sz w:val="32"/>
          <w:szCs w:val="32"/>
          <w:highlight w:val="none"/>
        </w:rPr>
        <w:t>（2）项目支出决算32,095,285.11</w:t>
      </w:r>
      <w:r>
        <w:rPr>
          <w:rFonts w:hint="eastAsia" w:ascii="仿宋_GB2312" w:hAnsi="黑体" w:eastAsia="仿宋_GB2312"/>
          <w:color w:val="000000"/>
          <w:sz w:val="32"/>
          <w:szCs w:val="32"/>
          <w:highlight w:val="none"/>
          <w:lang w:eastAsia="zh-CN"/>
        </w:rPr>
        <w:t>元，</w:t>
      </w:r>
      <w:r>
        <w:rPr>
          <w:rFonts w:hint="eastAsia" w:ascii="仿宋_GB2312" w:hAnsi="黑体" w:eastAsia="仿宋_GB2312"/>
          <w:sz w:val="32"/>
          <w:szCs w:val="32"/>
          <w:highlight w:val="none"/>
        </w:rPr>
        <w:t>比20</w:t>
      </w:r>
      <w:r>
        <w:rPr>
          <w:rFonts w:hint="eastAsia" w:ascii="仿宋_GB2312" w:hAnsi="黑体" w:eastAsia="仿宋_GB2312"/>
          <w:sz w:val="32"/>
          <w:szCs w:val="32"/>
          <w:highlight w:val="none"/>
          <w:lang w:val="en-US" w:eastAsia="zh-CN"/>
        </w:rPr>
        <w:t>21年决算批复的</w:t>
      </w:r>
      <w:r>
        <w:rPr>
          <w:rFonts w:hint="eastAsia" w:ascii="仿宋_GB2312" w:hAnsi="黑体" w:eastAsia="仿宋_GB2312"/>
          <w:color w:val="000000"/>
          <w:sz w:val="32"/>
          <w:szCs w:val="32"/>
          <w:highlight w:val="none"/>
          <w:lang w:val="en-US" w:eastAsia="zh-CN"/>
        </w:rPr>
        <w:t>14,184,817.46</w:t>
      </w:r>
      <w:r>
        <w:rPr>
          <w:rFonts w:hint="eastAsia" w:ascii="仿宋_GB2312" w:hAnsi="黑体" w:eastAsia="仿宋_GB2312"/>
          <w:color w:val="000000"/>
          <w:sz w:val="32"/>
          <w:szCs w:val="32"/>
          <w:highlight w:val="none"/>
        </w:rPr>
        <w:t>元,增加</w:t>
      </w:r>
      <w:r>
        <w:rPr>
          <w:rFonts w:hint="eastAsia" w:ascii="仿宋_GB2312" w:hAnsi="黑体" w:eastAsia="仿宋_GB2312"/>
          <w:color w:val="000000"/>
          <w:sz w:val="32"/>
          <w:szCs w:val="32"/>
          <w:highlight w:val="none"/>
          <w:lang w:val="en-US" w:eastAsia="zh-CN"/>
        </w:rPr>
        <w:t>17,910,467.65</w:t>
      </w:r>
      <w:r>
        <w:rPr>
          <w:rFonts w:hint="eastAsia" w:ascii="仿宋_GB2312" w:hAnsi="黑体" w:eastAsia="仿宋_GB2312"/>
          <w:color w:val="000000"/>
          <w:sz w:val="32"/>
          <w:szCs w:val="32"/>
          <w:highlight w:val="none"/>
        </w:rPr>
        <w:t>元,增长</w:t>
      </w:r>
      <w:r>
        <w:rPr>
          <w:rFonts w:hint="eastAsia" w:ascii="仿宋_GB2312" w:hAnsi="黑体" w:eastAsia="仿宋_GB2312"/>
          <w:color w:val="000000"/>
          <w:sz w:val="32"/>
          <w:szCs w:val="32"/>
          <w:highlight w:val="none"/>
          <w:lang w:val="en-US" w:eastAsia="zh-CN"/>
        </w:rPr>
        <w:t>126.27</w:t>
      </w:r>
      <w:r>
        <w:rPr>
          <w:rFonts w:hint="eastAsia" w:ascii="仿宋_GB2312" w:hAnsi="黑体"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hAnsi="黑体" w:eastAsia="仿宋_GB2312"/>
          <w:color w:val="000000"/>
          <w:sz w:val="32"/>
          <w:szCs w:val="32"/>
          <w:highlight w:val="none"/>
        </w:rPr>
        <w:t>追加疫情</w:t>
      </w:r>
      <w:r>
        <w:rPr>
          <w:rFonts w:hint="eastAsia" w:ascii="仿宋_GB2312" w:hAnsi="黑体" w:eastAsia="仿宋_GB2312"/>
          <w:color w:val="000000"/>
          <w:sz w:val="32"/>
          <w:szCs w:val="32"/>
          <w:highlight w:val="none"/>
          <w:lang w:eastAsia="zh-CN"/>
        </w:rPr>
        <w:t>核酸检测经费</w:t>
      </w:r>
      <w:r>
        <w:rPr>
          <w:rFonts w:hint="eastAsia" w:ascii="仿宋_GB2312" w:hAnsi="黑体" w:eastAsia="仿宋_GB2312"/>
          <w:color w:val="000000"/>
          <w:sz w:val="32"/>
          <w:szCs w:val="32"/>
          <w:highlight w:val="none"/>
        </w:rPr>
        <w:t>及</w:t>
      </w:r>
      <w:r>
        <w:rPr>
          <w:rFonts w:hint="eastAsia" w:ascii="仿宋_GB2312" w:hAnsi="黑体" w:eastAsia="仿宋_GB2312"/>
          <w:color w:val="000000"/>
          <w:sz w:val="32"/>
          <w:szCs w:val="32"/>
          <w:highlight w:val="none"/>
          <w:lang w:eastAsia="zh-CN"/>
        </w:rPr>
        <w:t>特色发展和优势专科建设</w:t>
      </w:r>
      <w:r>
        <w:rPr>
          <w:rFonts w:hint="eastAsia" w:ascii="仿宋_GB2312" w:hAnsi="黑体" w:eastAsia="仿宋_GB2312"/>
          <w:color w:val="000000"/>
          <w:sz w:val="32"/>
          <w:szCs w:val="32"/>
          <w:highlight w:val="none"/>
        </w:rPr>
        <w:t>项目经费</w:t>
      </w:r>
      <w:r>
        <w:rPr>
          <w:rFonts w:hint="eastAsia" w:ascii="仿宋_GB2312" w:hAnsi="黑体" w:eastAsia="仿宋_GB2312"/>
          <w:color w:val="000000"/>
          <w:sz w:val="32"/>
          <w:szCs w:val="32"/>
          <w:highlight w:val="none"/>
          <w:lang w:eastAsia="zh-CN"/>
        </w:rPr>
        <w:t>导致增幅明显。</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2、支出的主要项目是①  丰盛医院特色发展和优势专科建设</w:t>
      </w:r>
      <w:r>
        <w:rPr>
          <w:rFonts w:hint="eastAsia" w:ascii="仿宋_GB2312" w:hAnsi="黑体" w:eastAsia="仿宋_GB2312"/>
          <w:sz w:val="32"/>
          <w:szCs w:val="32"/>
          <w:highlight w:val="none"/>
          <w:lang w:eastAsia="zh-CN"/>
        </w:rPr>
        <w:t>项目经费</w:t>
      </w:r>
      <w:r>
        <w:rPr>
          <w:rFonts w:hint="eastAsia" w:ascii="仿宋_GB2312" w:hAnsi="黑体" w:eastAsia="仿宋_GB2312"/>
          <w:b w:val="0"/>
          <w:bCs w:val="0"/>
          <w:sz w:val="32"/>
          <w:szCs w:val="32"/>
          <w:highlight w:val="none"/>
        </w:rPr>
        <w:t>6,156,000.00</w:t>
      </w:r>
      <w:r>
        <w:rPr>
          <w:rFonts w:hint="eastAsia" w:ascii="仿宋_GB2312" w:hAnsi="黑体" w:eastAsia="仿宋_GB2312"/>
          <w:sz w:val="32"/>
          <w:szCs w:val="32"/>
          <w:highlight w:val="none"/>
        </w:rPr>
        <w:t>元;②第四阶段核酸检测经费（直达资金）（北京市丰盛中医骨伤专科医院）项目经费2,667,120.00元；③   第五阶段核酸检测经费（直达资金）（北京市丰盛中医骨伤专科医院）</w:t>
      </w:r>
      <w:r>
        <w:rPr>
          <w:rFonts w:hint="eastAsia" w:ascii="仿宋_GB2312" w:hAnsi="黑体" w:eastAsia="仿宋_GB2312"/>
          <w:sz w:val="32"/>
          <w:szCs w:val="32"/>
          <w:highlight w:val="none"/>
          <w:lang w:eastAsia="zh-CN"/>
        </w:rPr>
        <w:t>项目经费4,263,451.00</w:t>
      </w:r>
      <w:r>
        <w:rPr>
          <w:rFonts w:hint="eastAsia" w:ascii="仿宋_GB2312" w:hAnsi="黑体" w:eastAsia="仿宋_GB2312"/>
          <w:sz w:val="32"/>
          <w:szCs w:val="32"/>
          <w:highlight w:val="none"/>
        </w:rPr>
        <w:t>元；④  第六阶段核酸检测经费（北京市丰盛中医骨伤专科医院）</w:t>
      </w:r>
      <w:r>
        <w:rPr>
          <w:rFonts w:hint="eastAsia" w:ascii="仿宋_GB2312" w:hAnsi="黑体" w:eastAsia="仿宋_GB2312"/>
          <w:sz w:val="32"/>
          <w:szCs w:val="32"/>
          <w:highlight w:val="none"/>
          <w:lang w:eastAsia="zh-CN"/>
        </w:rPr>
        <w:t>项目经费3</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024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802.5</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元；⑤中医绩效考核财政补助经费</w:t>
      </w:r>
      <w:r>
        <w:rPr>
          <w:rFonts w:hint="eastAsia" w:ascii="仿宋_GB2312" w:hAnsi="黑体" w:eastAsia="仿宋_GB2312"/>
          <w:sz w:val="32"/>
          <w:szCs w:val="32"/>
          <w:highlight w:val="none"/>
          <w:lang w:eastAsia="zh-CN"/>
        </w:rPr>
        <w:t>项目经费5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280</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000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；⑥京财社指[2021]2003号提前下达2022年医药卫生体制改革专项转移支付资金-医改及卫生健康考核激励资金（北京市丰盛中医骨伤专科医院）项目经费1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135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250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lang w:eastAsia="zh-CN"/>
        </w:rPr>
        <w:t>元；⑦ 京财社指[2021]2003号提前下达2022年医药卫生体制改革专项转移支付资金-医改及卫生健康考核激励资金（丰盛中医骨伤专科医院）项目经费1,108,650.00元；⑧ 京财社指[2021]2003号提前下达2022年医药卫生体制改革专项转移支付资金-医改及卫生健康考核激励资金（丰盛医院）项目经费1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225</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eastAsia="zh-CN"/>
        </w:rPr>
        <w:t>500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lang w:eastAsia="zh-CN"/>
        </w:rPr>
        <w:t>元；⑨</w:t>
      </w:r>
      <w:r>
        <w:rPr>
          <w:rFonts w:hint="eastAsia" w:ascii="仿宋_GB2312" w:hAnsi="黑体" w:eastAsia="仿宋_GB2312"/>
          <w:sz w:val="32"/>
          <w:szCs w:val="32"/>
          <w:highlight w:val="none"/>
          <w:lang w:val="en-US" w:eastAsia="zh-CN"/>
        </w:rPr>
        <w:t>京财社指[2021]2466号北京市丰盛中医骨伤专科医院购置方舱CT4，650，250.00元；</w:t>
      </w:r>
      <w:r>
        <w:rPr>
          <w:rFonts w:hint="eastAsia" w:ascii="仿宋_GB2312" w:hAnsi="黑体" w:eastAsia="仿宋_GB2312"/>
          <w:sz w:val="32"/>
          <w:szCs w:val="32"/>
          <w:highlight w:val="none"/>
          <w:lang w:eastAsia="zh-CN"/>
        </w:rPr>
        <w:t>⑩</w:t>
      </w:r>
      <w:r>
        <w:rPr>
          <w:rFonts w:hint="eastAsia" w:ascii="仿宋_GB2312" w:hAnsi="黑体" w:eastAsia="仿宋_GB2312"/>
          <w:sz w:val="32"/>
          <w:szCs w:val="32"/>
          <w:highlight w:val="none"/>
          <w:lang w:val="en-US" w:eastAsia="zh-CN"/>
        </w:rPr>
        <w:t xml:space="preserve"> 医药卫生体制改革补助（医改及卫生考核激励资金）第二批经费（京财社指〔2021〕2460号）（丰盛中医骨伤专科医院）369，550.00元</w:t>
      </w:r>
      <w:r>
        <w:rPr>
          <w:rFonts w:hint="eastAsia" w:ascii="仿宋_GB2312" w:hAnsi="黑体" w:eastAsia="仿宋_GB2312"/>
          <w:sz w:val="32"/>
          <w:szCs w:val="32"/>
          <w:highlight w:val="none"/>
          <w:lang w:eastAsia="zh-CN"/>
        </w:rPr>
        <w:t>。</w:t>
      </w:r>
    </w:p>
    <w:p>
      <w:pPr>
        <w:spacing w:line="560" w:lineRule="exact"/>
        <w:ind w:firstLine="482" w:firstLineChars="150"/>
        <w:rPr>
          <w:rFonts w:ascii="仿宋" w:hAnsi="仿宋" w:eastAsia="仿宋" w:cs="黑体"/>
          <w:b/>
          <w:sz w:val="32"/>
          <w:szCs w:val="32"/>
          <w:highlight w:val="none"/>
        </w:rPr>
      </w:pPr>
      <w:r>
        <w:rPr>
          <w:rFonts w:hint="eastAsia" w:ascii="仿宋" w:hAnsi="仿宋" w:eastAsia="仿宋" w:cs="黑体"/>
          <w:b/>
          <w:sz w:val="32"/>
          <w:szCs w:val="32"/>
          <w:highlight w:val="none"/>
        </w:rPr>
        <w:t>（三）一般公共预算财政拨款基本支出决算情况说明</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年财政拨款基本支出16</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507</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581.92元，其中：(1)工资福利支出14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353</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842.92元(包括：津贴补贴、</w:t>
      </w:r>
      <w:r>
        <w:rPr>
          <w:rFonts w:hint="eastAsia" w:ascii="仿宋_GB2312" w:hAnsi="黑体" w:eastAsia="仿宋_GB2312"/>
          <w:sz w:val="32"/>
          <w:szCs w:val="32"/>
          <w:highlight w:val="none"/>
          <w:lang w:eastAsia="zh-CN"/>
        </w:rPr>
        <w:t>绩效工资、</w:t>
      </w:r>
      <w:r>
        <w:rPr>
          <w:rFonts w:hint="eastAsia" w:ascii="仿宋_GB2312" w:hAnsi="黑体" w:eastAsia="仿宋_GB2312"/>
          <w:sz w:val="32"/>
          <w:szCs w:val="32"/>
          <w:highlight w:val="none"/>
        </w:rPr>
        <w:t>机关事业单位基本养老缴费、职业年金缴费、职工基本医疗保险缴费)</w:t>
      </w:r>
      <w:r>
        <w:rPr>
          <w:rFonts w:hint="eastAsia" w:ascii="仿宋_GB2312" w:hAnsi="黑体" w:eastAsia="仿宋_GB2312"/>
          <w:sz w:val="32"/>
          <w:szCs w:val="32"/>
          <w:highlight w:val="none"/>
          <w:lang w:eastAsia="zh-CN"/>
        </w:rPr>
        <w:t>与</w:t>
      </w:r>
      <w:r>
        <w:rPr>
          <w:rFonts w:hint="eastAsia" w:ascii="仿宋_GB2312" w:hAnsi="黑体" w:eastAsia="仿宋_GB2312"/>
          <w:sz w:val="32"/>
          <w:szCs w:val="32"/>
          <w:highlight w:val="none"/>
          <w:lang w:val="en-US" w:eastAsia="zh-CN"/>
        </w:rPr>
        <w:t>2021年决算批复数</w:t>
      </w:r>
      <w:r>
        <w:rPr>
          <w:rFonts w:hint="eastAsia" w:ascii="仿宋_GB2312" w:hAnsi="黑体" w:eastAsia="仿宋_GB2312"/>
          <w:sz w:val="32"/>
          <w:szCs w:val="32"/>
          <w:highlight w:val="none"/>
        </w:rPr>
        <w:t>14</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401</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487.44</w:t>
      </w:r>
      <w:r>
        <w:rPr>
          <w:rFonts w:hint="eastAsia" w:ascii="仿宋_GB2312" w:hAnsi="黑体" w:eastAsia="仿宋_GB2312"/>
          <w:sz w:val="32"/>
          <w:szCs w:val="32"/>
          <w:highlight w:val="none"/>
          <w:lang w:eastAsia="zh-CN"/>
        </w:rPr>
        <w:t>比较，减少</w:t>
      </w:r>
      <w:r>
        <w:rPr>
          <w:rFonts w:hint="eastAsia" w:ascii="仿宋_GB2312" w:hAnsi="黑体" w:eastAsia="仿宋_GB2312"/>
          <w:sz w:val="32"/>
          <w:szCs w:val="32"/>
          <w:highlight w:val="none"/>
          <w:lang w:val="en-US" w:eastAsia="zh-CN"/>
        </w:rPr>
        <w:t>47,644.52元，减幅0.33%</w:t>
      </w:r>
      <w:r>
        <w:rPr>
          <w:rFonts w:hint="eastAsia" w:ascii="仿宋_GB2312" w:hAnsi="黑体" w:eastAsia="仿宋_GB2312"/>
          <w:sz w:val="32"/>
          <w:szCs w:val="32"/>
          <w:highlight w:val="none"/>
        </w:rPr>
        <w:t>;(2)商品和服务支出</w:t>
      </w:r>
      <w:r>
        <w:rPr>
          <w:rFonts w:hint="eastAsia" w:ascii="仿宋_GB2312" w:hAnsi="黑体" w:eastAsia="仿宋_GB2312"/>
          <w:sz w:val="32"/>
          <w:szCs w:val="32"/>
          <w:highlight w:val="none"/>
          <w:lang w:val="en-US" w:eastAsia="zh-CN"/>
        </w:rPr>
        <w:t>61,600.00</w:t>
      </w:r>
      <w:r>
        <w:rPr>
          <w:rFonts w:hint="eastAsia" w:ascii="仿宋_GB2312" w:hAnsi="黑体" w:eastAsia="仿宋_GB2312"/>
          <w:sz w:val="32"/>
          <w:szCs w:val="32"/>
          <w:highlight w:val="none"/>
        </w:rPr>
        <w:t>元(包括其他商品和服务支出)</w:t>
      </w:r>
      <w:r>
        <w:rPr>
          <w:rFonts w:hint="eastAsia" w:ascii="仿宋_GB2312" w:hAnsi="黑体" w:eastAsia="仿宋_GB2312"/>
          <w:sz w:val="32"/>
          <w:szCs w:val="32"/>
          <w:highlight w:val="none"/>
          <w:lang w:eastAsia="zh-CN"/>
        </w:rPr>
        <w:t>与</w:t>
      </w:r>
      <w:r>
        <w:rPr>
          <w:rFonts w:hint="eastAsia" w:ascii="仿宋_GB2312" w:hAnsi="黑体" w:eastAsia="仿宋_GB2312"/>
          <w:sz w:val="32"/>
          <w:szCs w:val="32"/>
          <w:highlight w:val="none"/>
          <w:lang w:val="en-US" w:eastAsia="zh-CN"/>
        </w:rPr>
        <w:t>2021年决算批复数76,500.00元比较，减少了14,900.00元，减幅19.48%</w:t>
      </w:r>
      <w:r>
        <w:rPr>
          <w:rFonts w:hint="eastAsia" w:ascii="仿宋_GB2312" w:hAnsi="黑体" w:eastAsia="仿宋_GB2312"/>
          <w:sz w:val="32"/>
          <w:szCs w:val="32"/>
          <w:highlight w:val="none"/>
        </w:rPr>
        <w:t>;(3)对个人和家庭补助支出2,092,139.00元(包括退休费)</w:t>
      </w:r>
      <w:r>
        <w:rPr>
          <w:rFonts w:hint="eastAsia" w:ascii="仿宋_GB2312" w:hAnsi="黑体" w:eastAsia="仿宋_GB2312"/>
          <w:sz w:val="32"/>
          <w:szCs w:val="32"/>
          <w:highlight w:val="none"/>
          <w:lang w:eastAsia="zh-CN"/>
        </w:rPr>
        <w:t>与</w:t>
      </w:r>
      <w:r>
        <w:rPr>
          <w:rFonts w:hint="eastAsia" w:ascii="仿宋_GB2312" w:hAnsi="黑体" w:eastAsia="仿宋_GB2312"/>
          <w:sz w:val="32"/>
          <w:szCs w:val="32"/>
          <w:highlight w:val="none"/>
          <w:lang w:val="en-US" w:eastAsia="zh-CN"/>
        </w:rPr>
        <w:t>2021年预算批复数1,516,156.00元比较，增加了575,983.00元，增幅37.99%，增幅明显的原因主要是</w:t>
      </w:r>
      <w:r>
        <w:rPr>
          <w:rFonts w:hint="eastAsia" w:ascii="仿宋_GB2312" w:hAnsi="黑体" w:eastAsia="仿宋_GB2312"/>
          <w:color w:val="000000"/>
          <w:sz w:val="32"/>
          <w:szCs w:val="32"/>
          <w:highlight w:val="none"/>
          <w:lang w:eastAsia="zh-CN"/>
        </w:rPr>
        <w:t>增加了核酸人员补助经费、退休人员</w:t>
      </w:r>
      <w:r>
        <w:rPr>
          <w:rFonts w:hint="eastAsia" w:ascii="仿宋_GB2312" w:hAnsi="黑体" w:eastAsia="仿宋_GB2312"/>
          <w:sz w:val="32"/>
          <w:szCs w:val="32"/>
          <w:highlight w:val="none"/>
          <w:lang w:val="en-US" w:eastAsia="zh-CN"/>
        </w:rPr>
        <w:t>抚恤金及丧葬费同比增加较高</w:t>
      </w:r>
      <w:r>
        <w:rPr>
          <w:rFonts w:hint="eastAsia" w:ascii="仿宋_GB2312" w:hAnsi="黑体" w:eastAsia="仿宋_GB2312"/>
          <w:sz w:val="32"/>
          <w:szCs w:val="32"/>
          <w:highlight w:val="none"/>
          <w:lang w:eastAsia="zh-CN"/>
        </w:rPr>
        <w:t>。</w:t>
      </w:r>
    </w:p>
    <w:p>
      <w:pPr>
        <w:spacing w:line="360" w:lineRule="auto"/>
        <w:ind w:firstLine="640" w:firstLineChars="200"/>
        <w:rPr>
          <w:rFonts w:hint="eastAsia" w:ascii="黑体" w:eastAsia="黑体" w:cs="黑体"/>
          <w:sz w:val="32"/>
          <w:szCs w:val="32"/>
          <w:highlight w:val="none"/>
        </w:rPr>
      </w:pPr>
      <w:r>
        <w:rPr>
          <w:rFonts w:hint="eastAsia" w:ascii="黑体" w:eastAsia="黑体" w:cs="黑体"/>
          <w:sz w:val="32"/>
          <w:szCs w:val="32"/>
          <w:highlight w:val="none"/>
        </w:rPr>
        <w:t>四、部门“三公”经费财政拨款决算说明</w:t>
      </w:r>
    </w:p>
    <w:p>
      <w:pPr>
        <w:spacing w:line="360" w:lineRule="auto"/>
        <w:ind w:firstLine="640" w:firstLineChars="200"/>
        <w:rPr>
          <w:rFonts w:hint="eastAsia" w:ascii="黑体" w:eastAsia="黑体" w:cs="黑体"/>
          <w:sz w:val="32"/>
          <w:szCs w:val="32"/>
          <w:highlight w:val="none"/>
        </w:rPr>
      </w:pPr>
      <w:r>
        <w:rPr>
          <w:rFonts w:hint="eastAsia" w:ascii="仿宋_GB2312" w:hAnsi="黑体" w:eastAsia="仿宋_GB2312"/>
          <w:sz w:val="32"/>
          <w:szCs w:val="32"/>
          <w:highlight w:val="none"/>
        </w:rPr>
        <w:t>（一）“三公”经费的单位范围</w:t>
      </w:r>
    </w:p>
    <w:p>
      <w:pPr>
        <w:spacing w:line="360" w:lineRule="auto"/>
        <w:ind w:firstLine="640" w:firstLineChars="200"/>
        <w:rPr>
          <w:rFonts w:hint="eastAsia" w:ascii="黑体" w:eastAsia="仿宋_GB2312" w:cs="黑体"/>
          <w:color w:val="000000"/>
          <w:sz w:val="32"/>
          <w:szCs w:val="32"/>
          <w:highlight w:val="none"/>
          <w:lang w:val="en-US" w:eastAsia="zh-CN"/>
        </w:rPr>
      </w:pPr>
      <w:r>
        <w:rPr>
          <w:rFonts w:hint="eastAsia" w:ascii="仿宋_GB2312" w:hAnsi="黑体" w:eastAsia="仿宋_GB2312"/>
          <w:sz w:val="32"/>
          <w:szCs w:val="32"/>
          <w:highlight w:val="none"/>
        </w:rPr>
        <w:t>北京市丰盛中医骨伤专科医院</w:t>
      </w:r>
      <w:r>
        <w:rPr>
          <w:rFonts w:hint="eastAsia" w:ascii="仿宋_GB2312" w:hAnsi="黑体" w:eastAsia="仿宋_GB2312"/>
          <w:color w:val="000000"/>
          <w:sz w:val="32"/>
          <w:szCs w:val="32"/>
          <w:highlight w:val="none"/>
        </w:rPr>
        <w:t>部门决算中因公出国（境）费、公务接待费、公务用车购置及运行维护费的支出单位，包括1个所属单位</w:t>
      </w:r>
      <w:r>
        <w:rPr>
          <w:rFonts w:hint="eastAsia" w:ascii="仿宋_GB2312" w:hAnsi="黑体" w:eastAsia="仿宋_GB2312"/>
          <w:color w:val="000000"/>
          <w:sz w:val="32"/>
          <w:szCs w:val="32"/>
          <w:highlight w:val="none"/>
          <w:lang w:eastAsia="zh-CN"/>
        </w:rPr>
        <w:t>，</w:t>
      </w:r>
      <w:r>
        <w:rPr>
          <w:rFonts w:hint="eastAsia" w:ascii="仿宋_GB2312" w:hAnsi="黑体" w:eastAsia="仿宋_GB2312"/>
          <w:color w:val="000000"/>
          <w:sz w:val="32"/>
          <w:szCs w:val="32"/>
          <w:highlight w:val="none"/>
          <w:lang w:val="en-US" w:eastAsia="zh-CN"/>
        </w:rPr>
        <w:t>即</w:t>
      </w:r>
      <w:r>
        <w:rPr>
          <w:rFonts w:hint="eastAsia" w:ascii="仿宋_GB2312" w:hAnsi="黑体" w:eastAsia="仿宋_GB2312"/>
          <w:sz w:val="32"/>
          <w:szCs w:val="32"/>
          <w:highlight w:val="none"/>
        </w:rPr>
        <w:t>北京市丰盛中医骨伤专科医院</w:t>
      </w:r>
      <w:r>
        <w:rPr>
          <w:rFonts w:hint="eastAsia" w:ascii="仿宋_GB2312" w:hAnsi="黑体" w:eastAsia="仿宋_GB2312"/>
          <w:color w:val="000000"/>
          <w:sz w:val="32"/>
          <w:szCs w:val="32"/>
          <w:highlight w:val="none"/>
          <w:lang w:eastAsia="zh-CN"/>
        </w:rPr>
        <w:t>。</w:t>
      </w:r>
    </w:p>
    <w:p>
      <w:pPr>
        <w:spacing w:line="560" w:lineRule="exact"/>
        <w:ind w:firstLine="640" w:firstLineChars="200"/>
        <w:rPr>
          <w:rFonts w:ascii="仿宋_GB2312" w:eastAsia="仿宋_GB2312"/>
          <w:color w:val="000000"/>
          <w:sz w:val="32"/>
          <w:szCs w:val="32"/>
          <w:highlight w:val="none"/>
        </w:rPr>
      </w:pPr>
      <w:r>
        <w:rPr>
          <w:rFonts w:hint="eastAsia" w:ascii="仿宋_GB2312" w:hAnsi="黑体" w:eastAsia="仿宋_GB2312"/>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经费决算财政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年“三公”经费财政拨款支出0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年“三公”经费财政拨款年初预算0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。其中：</w:t>
      </w:r>
    </w:p>
    <w:p>
      <w:pPr>
        <w:spacing w:line="360" w:lineRule="auto"/>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1.因公出国（境）费</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年因公出国（境）费支出0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年年初预算为0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本年度本系统使用一般公共预算财政拨款安排的出国（境）团组0个，累计0人次。人均因公出国（境）费用0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元。参加其他单位组织的出国（境）团组0个；全年因公出国（境）累计0人次。其中:科研类因公出国（境）费0.00元，团组数0个，统战类因公出国（境）费0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元，团组数0个。</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2.公务接待费</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年公务接待费支出0.00元，202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本年度我院使用一般公共预算财政拨款支出的国内公务接待0批次，0人次，共0.00元；外事接待0批次，0人次，0.00元。</w:t>
      </w:r>
      <w:r>
        <w:rPr>
          <w:rFonts w:hint="eastAsia" w:ascii="仿宋_GB2312" w:hAnsi="黑体" w:eastAsia="仿宋_GB2312"/>
          <w:sz w:val="32"/>
          <w:szCs w:val="32"/>
          <w:highlight w:val="none"/>
        </w:rPr>
        <w:tab/>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3.公务用车购置及运行维护费</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年公务用车购置及运行维护费支出0.00元，202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。其中:202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年公务用车购置费支出0.00元，</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年公务用车运行维护费支出0.00元，202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年年初预算0.00元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与2021年决算批复数持平</w:t>
      </w:r>
      <w:r>
        <w:rPr>
          <w:rFonts w:hint="eastAsia" w:ascii="仿宋_GB2312" w:hAnsi="黑体" w:eastAsia="仿宋_GB2312"/>
          <w:sz w:val="32"/>
          <w:szCs w:val="32"/>
          <w:highlight w:val="none"/>
        </w:rPr>
        <w:t>。年末一般公共预算财政拨款开支运行维护费的公务用车保有量0辆。</w:t>
      </w:r>
    </w:p>
    <w:p>
      <w:pPr>
        <w:spacing w:line="360" w:lineRule="auto"/>
        <w:ind w:firstLine="640" w:firstLineChars="200"/>
        <w:rPr>
          <w:rFonts w:hint="eastAsia" w:ascii="黑体" w:eastAsia="黑体" w:cs="黑体"/>
          <w:sz w:val="32"/>
          <w:szCs w:val="32"/>
          <w:highlight w:val="none"/>
        </w:rPr>
      </w:pPr>
      <w:r>
        <w:rPr>
          <w:rFonts w:hint="eastAsia" w:ascii="黑体" w:eastAsia="黑体" w:cs="黑体"/>
          <w:sz w:val="32"/>
          <w:szCs w:val="32"/>
          <w:highlight w:val="none"/>
        </w:rPr>
        <w:t>五、其他情况说明</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（一）政府</w:t>
      </w:r>
      <w:r>
        <w:rPr>
          <w:rFonts w:ascii="仿宋_GB2312" w:eastAsia="仿宋_GB2312"/>
          <w:color w:val="000000"/>
          <w:sz w:val="32"/>
          <w:szCs w:val="32"/>
          <w:highlight w:val="none"/>
        </w:rPr>
        <w:t>采购</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算说明</w:t>
      </w:r>
    </w:p>
    <w:p>
      <w:pPr>
        <w:widowControl/>
        <w:spacing w:before="50" w:after="50" w:line="300" w:lineRule="auto"/>
        <w:ind w:firstLine="640" w:firstLineChars="200"/>
        <w:rPr>
          <w:rFonts w:hint="eastAsia" w:ascii="仿宋" w:hAnsi="仿宋" w:eastAsia="仿宋"/>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年政府采购支出总额</w:t>
      </w:r>
      <w:r>
        <w:rPr>
          <w:rFonts w:hint="eastAsia" w:ascii="仿宋_GB2312" w:hAnsi="黑体" w:eastAsia="仿宋_GB2312"/>
          <w:sz w:val="32"/>
          <w:szCs w:val="32"/>
          <w:highlight w:val="none"/>
          <w:lang w:val="en-US" w:eastAsia="zh-CN"/>
        </w:rPr>
        <w:t>8,899,449.38</w:t>
      </w:r>
      <w:r>
        <w:rPr>
          <w:rFonts w:hint="eastAsia" w:ascii="仿宋_GB2312" w:hAnsi="黑体" w:eastAsia="仿宋_GB2312"/>
          <w:sz w:val="32"/>
          <w:szCs w:val="32"/>
          <w:highlight w:val="none"/>
        </w:rPr>
        <w:t>元，其中：政府采购货物支出</w:t>
      </w:r>
      <w:r>
        <w:rPr>
          <w:rFonts w:hint="eastAsia" w:ascii="仿宋_GB2312" w:hAnsi="黑体" w:eastAsia="仿宋_GB2312"/>
          <w:sz w:val="32"/>
          <w:szCs w:val="32"/>
          <w:highlight w:val="none"/>
          <w:lang w:val="en-US" w:eastAsia="zh-CN"/>
        </w:rPr>
        <w:t>8,899,449.38.00</w:t>
      </w:r>
      <w:r>
        <w:rPr>
          <w:rFonts w:hint="eastAsia" w:ascii="仿宋_GB2312" w:hAnsi="黑体" w:eastAsia="仿宋_GB2312"/>
          <w:sz w:val="32"/>
          <w:szCs w:val="32"/>
          <w:highlight w:val="none"/>
        </w:rPr>
        <w:t>元，政府采购工程支出0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元，政府采购服务支出0</w:t>
      </w:r>
      <w:r>
        <w:rPr>
          <w:rFonts w:hint="eastAsia" w:ascii="仿宋_GB2312" w:hAnsi="黑体" w:eastAsia="仿宋_GB2312"/>
          <w:sz w:val="32"/>
          <w:szCs w:val="32"/>
          <w:highlight w:val="none"/>
          <w:lang w:val="en-US" w:eastAsia="zh-CN"/>
        </w:rPr>
        <w:t>.00</w:t>
      </w:r>
      <w:r>
        <w:rPr>
          <w:rFonts w:hint="eastAsia" w:ascii="仿宋_GB2312" w:hAnsi="黑体" w:eastAsia="仿宋_GB2312"/>
          <w:sz w:val="32"/>
          <w:szCs w:val="32"/>
          <w:highlight w:val="none"/>
        </w:rPr>
        <w:t>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（二）政府购买服务决</w:t>
      </w:r>
      <w:r>
        <w:rPr>
          <w:rFonts w:ascii="仿宋_GB2312" w:eastAsia="仿宋_GB2312"/>
          <w:color w:val="000000"/>
          <w:sz w:val="32"/>
          <w:szCs w:val="32"/>
          <w:highlight w:val="none"/>
        </w:rPr>
        <w:t>算说明</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年涉及政府购买服务项目0个，决算资金0.00元。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（三）机构运行经费</w:t>
      </w:r>
      <w:r>
        <w:rPr>
          <w:rFonts w:ascii="仿宋_GB2312" w:eastAsia="仿宋_GB2312"/>
          <w:color w:val="000000"/>
          <w:sz w:val="32"/>
          <w:szCs w:val="32"/>
          <w:highlight w:val="none"/>
        </w:rPr>
        <w:t>说明</w:t>
      </w:r>
    </w:p>
    <w:p>
      <w:pPr>
        <w:spacing w:line="560" w:lineRule="exact"/>
        <w:ind w:firstLine="645"/>
        <w:rPr>
          <w:rFonts w:hint="eastAsia"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我院</w:t>
      </w:r>
      <w:r>
        <w:rPr>
          <w:rFonts w:hint="eastAsia" w:ascii="仿宋_GB2312" w:hAnsi="黑体" w:eastAsia="仿宋_GB2312"/>
          <w:sz w:val="32"/>
          <w:szCs w:val="32"/>
          <w:highlight w:val="none"/>
        </w:rPr>
        <w:t>履行一般行政事业管理职能、维持</w:t>
      </w:r>
      <w:r>
        <w:rPr>
          <w:rFonts w:hint="eastAsia" w:ascii="仿宋_GB2312" w:hAnsi="黑体" w:eastAsia="仿宋_GB2312"/>
          <w:sz w:val="32"/>
          <w:szCs w:val="32"/>
          <w:highlight w:val="none"/>
          <w:lang w:val="en-US" w:eastAsia="zh-CN"/>
        </w:rPr>
        <w:t>医院</w:t>
      </w:r>
      <w:r>
        <w:rPr>
          <w:rFonts w:hint="eastAsia" w:ascii="仿宋_GB2312" w:hAnsi="黑体" w:eastAsia="仿宋_GB2312"/>
          <w:sz w:val="32"/>
          <w:szCs w:val="32"/>
          <w:highlight w:val="none"/>
        </w:rPr>
        <w:t>运行，用于一般公共预算安排的行政</w:t>
      </w:r>
      <w:r>
        <w:rPr>
          <w:rFonts w:hint="eastAsia" w:ascii="仿宋_GB2312" w:hAnsi="黑体" w:eastAsia="仿宋_GB2312"/>
          <w:sz w:val="32"/>
          <w:szCs w:val="32"/>
          <w:highlight w:val="none"/>
          <w:lang w:val="en-US" w:eastAsia="zh-CN"/>
        </w:rPr>
        <w:t>事业</w:t>
      </w:r>
      <w:r>
        <w:rPr>
          <w:rFonts w:hint="eastAsia" w:ascii="仿宋_GB2312" w:hAnsi="黑体" w:eastAsia="仿宋_GB2312"/>
          <w:sz w:val="32"/>
          <w:szCs w:val="32"/>
          <w:highlight w:val="none"/>
        </w:rPr>
        <w:t>运行经费，合计0.00元，</w:t>
      </w:r>
      <w:r>
        <w:rPr>
          <w:rFonts w:hint="eastAsia" w:ascii="仿宋_GB2312" w:hAnsi="黑体" w:eastAsia="仿宋_GB2312"/>
          <w:sz w:val="32"/>
          <w:szCs w:val="32"/>
          <w:highlight w:val="none"/>
          <w:lang w:eastAsia="zh-CN"/>
        </w:rPr>
        <w:t>与</w:t>
      </w: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21</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决算批复数</w:t>
      </w:r>
      <w:r>
        <w:rPr>
          <w:rFonts w:hint="eastAsia" w:ascii="仿宋_GB2312" w:hAnsi="黑体" w:eastAsia="仿宋_GB2312"/>
          <w:sz w:val="32"/>
          <w:szCs w:val="32"/>
          <w:highlight w:val="none"/>
        </w:rPr>
        <w:t>持平。</w:t>
      </w:r>
    </w:p>
    <w:p>
      <w:pPr>
        <w:spacing w:line="560" w:lineRule="exact"/>
        <w:ind w:firstLine="64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（四）项目支出</w:t>
      </w:r>
      <w:r>
        <w:rPr>
          <w:rFonts w:ascii="仿宋_GB2312" w:eastAsia="仿宋_GB2312"/>
          <w:color w:val="000000"/>
          <w:sz w:val="32"/>
          <w:szCs w:val="32"/>
          <w:highlight w:val="none"/>
        </w:rPr>
        <w:t>绩效目标情况说明</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我院认真贯彻医院绩效考核办法，坚持绩效优先、兼顾公平的原则，推行绩效考核管理办法，建立适应医院发展的激励和约束机制，完善重绩效、重贡献，向优秀人才和关键岗位倾斜的分配制度，树立单位收入靠效益，个人收入靠贡献的意识。规范工资管理、平衡内部分配关系。</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1、绩效评价基本原则：</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①科学规范原则。绩效评价严格执行规定的程序按照科学可行的要求，采用定量与定性分析相结合方法；</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②公正公开原则。绩效评价符合事实、客观、公正的要求，依法公开并接受监督；</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③绩效相关原则。绩效评价针对具体支出及产出绩效进行，评价结果清晰反映支出和产出绩效之间的紧密对应关系。</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2、绩效评价方法：主要采用比较法、因素分析法、服务对象满意度调查。</w:t>
      </w:r>
    </w:p>
    <w:p>
      <w:pPr>
        <w:spacing w:line="56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3、绩效评价标准：医院绩效考核小组负责统筹监督管理全院中医绩效考核工作。医院考核小组下设：①医疗组，负责中医药特色体系建设及管理，中医药人员队伍建设，中医药服务等工作；②管理组，负责中医特色内涵建设，及中医药特色服务指标考核等工作；③财务组，负责财务和服务价格管理工作。医院绩效考核小组及下设3个组别共同制定相应指标标准。</w:t>
      </w:r>
    </w:p>
    <w:p>
      <w:pPr>
        <w:spacing w:line="5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我院2022年绩效考评项目共计27项，金额3209.53万元</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所有考评项目</w:t>
      </w:r>
      <w:r>
        <w:rPr>
          <w:rFonts w:hint="eastAsia" w:ascii="仿宋_GB2312" w:hAnsi="仿宋" w:eastAsia="仿宋_GB2312"/>
          <w:sz w:val="32"/>
          <w:szCs w:val="32"/>
          <w:highlight w:val="none"/>
          <w:lang w:val="en-US" w:eastAsia="zh-CN"/>
        </w:rPr>
        <w:t>自评得分均为100分，无绩效项目执行偏差。</w:t>
      </w:r>
    </w:p>
    <w:p>
      <w:pPr>
        <w:spacing w:line="560" w:lineRule="exact"/>
        <w:ind w:firstLine="64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（五）重点行政事业性收费情况说明</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黑体" w:eastAsia="仿宋_GB2312"/>
          <w:sz w:val="32"/>
          <w:szCs w:val="32"/>
          <w:highlight w:val="none"/>
        </w:rPr>
        <w:t>北京市</w:t>
      </w:r>
      <w:r>
        <w:rPr>
          <w:rFonts w:hint="eastAsia" w:ascii="仿宋_GB2312" w:hAnsi="黑体" w:eastAsia="仿宋_GB2312"/>
          <w:sz w:val="32"/>
          <w:szCs w:val="32"/>
          <w:highlight w:val="none"/>
          <w:lang w:val="en-US" w:eastAsia="zh-CN"/>
        </w:rPr>
        <w:t>丰盛中医骨伤专科医院</w:t>
      </w:r>
      <w:r>
        <w:rPr>
          <w:rFonts w:hint="eastAsia" w:ascii="仿宋_GB2312" w:hAnsi="仿宋" w:eastAsia="仿宋_GB2312"/>
          <w:sz w:val="32"/>
          <w:szCs w:val="32"/>
          <w:highlight w:val="none"/>
        </w:rPr>
        <w:t>无此类信息。</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（六）国有</w:t>
      </w:r>
      <w:r>
        <w:rPr>
          <w:rFonts w:ascii="仿宋_GB2312" w:eastAsia="仿宋_GB2312"/>
          <w:color w:val="000000"/>
          <w:sz w:val="32"/>
          <w:szCs w:val="32"/>
          <w:highlight w:val="none"/>
        </w:rPr>
        <w:t>资本经营</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北京市</w:t>
      </w:r>
      <w:r>
        <w:rPr>
          <w:rFonts w:hint="eastAsia" w:ascii="仿宋_GB2312" w:hAnsi="黑体" w:eastAsia="仿宋_GB2312"/>
          <w:sz w:val="32"/>
          <w:szCs w:val="32"/>
          <w:highlight w:val="none"/>
          <w:lang w:val="en-US" w:eastAsia="zh-CN"/>
        </w:rPr>
        <w:t>丰盛中医骨伤专科医院</w:t>
      </w:r>
      <w:r>
        <w:rPr>
          <w:rFonts w:hint="eastAsia" w:ascii="仿宋_GB2312" w:hAnsi="仿宋" w:eastAsia="仿宋_GB2312"/>
          <w:sz w:val="32"/>
          <w:szCs w:val="32"/>
          <w:highlight w:val="none"/>
        </w:rPr>
        <w:t>无此类信息。</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（七）国有资产</w:t>
      </w:r>
      <w:r>
        <w:rPr>
          <w:rFonts w:ascii="仿宋_GB2312" w:eastAsia="仿宋_GB2312"/>
          <w:color w:val="000000"/>
          <w:sz w:val="32"/>
          <w:szCs w:val="32"/>
          <w:highlight w:val="none"/>
        </w:rPr>
        <w:t>占用情况说明</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s="黑体"/>
          <w:sz w:val="32"/>
          <w:szCs w:val="32"/>
          <w:highlight w:val="none"/>
        </w:rPr>
        <w:t>截止202</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rPr>
        <w:t>年底，我院固定资产总额</w:t>
      </w:r>
      <w:r>
        <w:rPr>
          <w:rFonts w:hint="eastAsia" w:ascii="仿宋" w:hAnsi="仿宋" w:eastAsia="仿宋" w:cs="黑体"/>
          <w:sz w:val="32"/>
          <w:szCs w:val="32"/>
          <w:highlight w:val="none"/>
          <w:lang w:val="en-US" w:eastAsia="zh-CN"/>
        </w:rPr>
        <w:t>8970.65</w:t>
      </w:r>
      <w:r>
        <w:rPr>
          <w:rFonts w:hint="eastAsia" w:ascii="仿宋" w:hAnsi="仿宋" w:eastAsia="仿宋" w:cs="黑体"/>
          <w:sz w:val="32"/>
          <w:szCs w:val="32"/>
          <w:highlight w:val="none"/>
        </w:rPr>
        <w:t>万元，其中：房屋</w:t>
      </w:r>
      <w:r>
        <w:rPr>
          <w:rFonts w:hint="eastAsia" w:ascii="仿宋" w:hAnsi="仿宋" w:eastAsia="仿宋" w:cs="黑体"/>
          <w:sz w:val="32"/>
          <w:szCs w:val="32"/>
          <w:highlight w:val="none"/>
          <w:lang w:val="en-US" w:eastAsia="zh-CN"/>
        </w:rPr>
        <w:t>5172.69</w:t>
      </w:r>
      <w:r>
        <w:rPr>
          <w:rFonts w:hint="eastAsia" w:ascii="仿宋" w:hAnsi="仿宋" w:eastAsia="仿宋" w:cs="黑体"/>
          <w:sz w:val="32"/>
          <w:szCs w:val="32"/>
          <w:highlight w:val="none"/>
        </w:rPr>
        <w:t>平米，</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lang w:val="en-US" w:eastAsia="zh-CN"/>
        </w:rPr>
        <w:t>630.40</w:t>
      </w:r>
      <w:r>
        <w:rPr>
          <w:rFonts w:hint="eastAsia" w:ascii="仿宋" w:hAnsi="仿宋" w:eastAsia="仿宋" w:cs="黑体"/>
          <w:sz w:val="32"/>
          <w:szCs w:val="32"/>
          <w:highlight w:val="none"/>
        </w:rPr>
        <w:t>万元；车辆1台，</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rPr>
        <w:t>60.68万元；单位价值50万元以上的通用设备</w:t>
      </w:r>
      <w:r>
        <w:rPr>
          <w:rFonts w:hint="eastAsia" w:ascii="仿宋" w:hAnsi="仿宋" w:eastAsia="仿宋" w:cs="黑体"/>
          <w:sz w:val="32"/>
          <w:szCs w:val="32"/>
          <w:highlight w:val="none"/>
          <w:lang w:val="en-US" w:eastAsia="zh-CN"/>
        </w:rPr>
        <w:t>1</w:t>
      </w:r>
      <w:r>
        <w:rPr>
          <w:rFonts w:hint="eastAsia" w:ascii="仿宋" w:hAnsi="仿宋" w:eastAsia="仿宋" w:cs="黑体"/>
          <w:sz w:val="32"/>
          <w:szCs w:val="32"/>
          <w:highlight w:val="none"/>
        </w:rPr>
        <w:t>台（套）；单位价值100万元以上的专用设备</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rPr>
        <w:t>台（套）。</w:t>
      </w:r>
    </w:p>
    <w:p>
      <w:pPr>
        <w:numPr>
          <w:ilvl w:val="0"/>
          <w:numId w:val="3"/>
        </w:numPr>
        <w:spacing w:line="560" w:lineRule="exact"/>
        <w:ind w:left="630"/>
        <w:rPr>
          <w:rFonts w:hint="eastAsia" w:ascii="仿宋" w:hAnsi="仿宋" w:eastAsia="仿宋" w:cs="黑体"/>
          <w:sz w:val="32"/>
          <w:szCs w:val="32"/>
          <w:highlight w:val="none"/>
        </w:rPr>
      </w:pPr>
      <w:r>
        <w:rPr>
          <w:rFonts w:hint="eastAsia" w:ascii="仿宋" w:hAnsi="仿宋" w:eastAsia="仿宋" w:cs="黑体"/>
          <w:sz w:val="32"/>
          <w:szCs w:val="32"/>
          <w:highlight w:val="none"/>
        </w:rPr>
        <w:t>政府性基金预算财政拨款收入、支出情况说明。</w:t>
      </w:r>
    </w:p>
    <w:p>
      <w:pPr>
        <w:spacing w:line="560" w:lineRule="exact"/>
        <w:ind w:firstLine="640"/>
        <w:rPr>
          <w:rFonts w:hint="eastAsia" w:ascii="仿宋" w:hAnsi="仿宋" w:eastAsia="仿宋" w:cs="黑体"/>
          <w:sz w:val="32"/>
          <w:szCs w:val="32"/>
          <w:highlight w:val="none"/>
        </w:rPr>
      </w:pPr>
      <w:r>
        <w:rPr>
          <w:rFonts w:hint="eastAsia" w:ascii="仿宋" w:hAnsi="仿宋" w:eastAsia="仿宋" w:cs="黑体"/>
          <w:sz w:val="32"/>
          <w:szCs w:val="32"/>
          <w:highlight w:val="none"/>
        </w:rPr>
        <w:t xml:space="preserve"> </w:t>
      </w: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年我院</w:t>
      </w:r>
      <w:r>
        <w:rPr>
          <w:rFonts w:hint="eastAsia" w:ascii="仿宋" w:hAnsi="仿宋" w:eastAsia="仿宋" w:cs="黑体"/>
          <w:sz w:val="32"/>
          <w:szCs w:val="32"/>
          <w:highlight w:val="none"/>
        </w:rPr>
        <w:t>政府性基金预算财政拨款收入</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w:t>
      </w:r>
      <w:r>
        <w:rPr>
          <w:rFonts w:hint="eastAsia" w:ascii="仿宋_GB2312" w:hAnsi="黑体" w:eastAsia="仿宋_GB2312"/>
          <w:sz w:val="32"/>
          <w:szCs w:val="32"/>
          <w:highlight w:val="none"/>
          <w:lang w:val="en-US" w:eastAsia="zh-CN"/>
        </w:rPr>
        <w:t>与2021年决算批复数持平</w:t>
      </w:r>
      <w:r>
        <w:rPr>
          <w:rFonts w:hint="eastAsia" w:ascii="仿宋" w:hAnsi="仿宋" w:eastAsia="仿宋" w:cs="黑体"/>
          <w:sz w:val="32"/>
          <w:szCs w:val="32"/>
          <w:highlight w:val="none"/>
        </w:rPr>
        <w:t>。</w:t>
      </w:r>
    </w:p>
    <w:p>
      <w:pPr>
        <w:spacing w:line="560" w:lineRule="exact"/>
        <w:ind w:firstLine="640"/>
        <w:rPr>
          <w:rFonts w:hint="eastAsia" w:ascii="仿宋" w:hAnsi="仿宋" w:eastAsia="仿宋" w:cs="黑体"/>
          <w:sz w:val="32"/>
          <w:szCs w:val="32"/>
          <w:highlight w:val="none"/>
          <w:lang w:eastAsia="zh-CN"/>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年我院</w:t>
      </w:r>
      <w:r>
        <w:rPr>
          <w:rFonts w:hint="eastAsia" w:ascii="仿宋" w:hAnsi="仿宋" w:eastAsia="仿宋" w:cs="黑体"/>
          <w:sz w:val="32"/>
          <w:szCs w:val="32"/>
          <w:highlight w:val="none"/>
        </w:rPr>
        <w:t>政府性基金预算财政拨款支出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万元，其中：基本支出0.00万元；项目支出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万元，用于商品和服务支出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万元，资本性支出</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w:t>
      </w:r>
      <w:r>
        <w:rPr>
          <w:rFonts w:hint="eastAsia" w:ascii="仿宋_GB2312" w:hAnsi="黑体" w:eastAsia="仿宋_GB2312"/>
          <w:sz w:val="32"/>
          <w:szCs w:val="32"/>
          <w:highlight w:val="none"/>
          <w:lang w:val="en-US" w:eastAsia="zh-CN"/>
        </w:rPr>
        <w:t>与2021年决算批复数持平。</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360" w:lineRule="auto"/>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（一）“三公”经费</w:t>
      </w:r>
    </w:p>
    <w:p>
      <w:pPr>
        <w:spacing w:line="360" w:lineRule="auto"/>
        <w:ind w:firstLine="640" w:firstLineChars="200"/>
        <w:rPr>
          <w:rFonts w:hint="eastAsia" w:ascii="黑体" w:eastAsia="黑体" w:cs="黑体"/>
          <w:sz w:val="32"/>
          <w:szCs w:val="32"/>
          <w:highlight w:val="none"/>
        </w:rPr>
      </w:pPr>
      <w:r>
        <w:rPr>
          <w:rFonts w:hint="eastAsia" w:ascii="仿宋_GB2312" w:hAnsi="黑体" w:eastAsia="仿宋_GB2312"/>
          <w:sz w:val="32"/>
          <w:szCs w:val="32"/>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（二）机关运行经费</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黑体" w:eastAsia="黑体" w:cs="黑体"/>
          <w:sz w:val="32"/>
          <w:szCs w:val="32"/>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jc w:val="center"/>
        <w:rPr>
          <w:rFonts w:hint="eastAsia" w:ascii="方正小标宋简体" w:hAnsi="楷体" w:eastAsia="方正小标宋简体" w:cs="楷体"/>
          <w:b/>
          <w:bCs/>
          <w:sz w:val="36"/>
          <w:szCs w:val="36"/>
          <w:highlight w:val="none"/>
        </w:rPr>
      </w:pPr>
    </w:p>
    <w:p>
      <w:pPr>
        <w:ind w:firstLine="1081" w:firstLineChars="300"/>
        <w:jc w:val="both"/>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第二部分  202</w:t>
      </w:r>
      <w:r>
        <w:rPr>
          <w:rFonts w:hint="eastAsia" w:ascii="方正小标宋简体" w:hAnsi="楷体" w:eastAsia="方正小标宋简体" w:cs="楷体"/>
          <w:b/>
          <w:bCs/>
          <w:sz w:val="36"/>
          <w:szCs w:val="36"/>
          <w:highlight w:val="none"/>
          <w:lang w:val="en-US" w:eastAsia="zh-CN"/>
        </w:rPr>
        <w:t>2</w:t>
      </w:r>
      <w:r>
        <w:rPr>
          <w:rFonts w:hint="eastAsia" w:ascii="方正小标宋简体" w:hAnsi="楷体" w:eastAsia="方正小标宋简体" w:cs="楷体"/>
          <w:b/>
          <w:bCs/>
          <w:sz w:val="36"/>
          <w:szCs w:val="36"/>
          <w:highlight w:val="none"/>
        </w:rPr>
        <w:t>年度部门决算报表</w:t>
      </w:r>
    </w:p>
    <w:p>
      <w:pPr>
        <w:spacing w:line="520" w:lineRule="exact"/>
        <w:ind w:firstLine="442" w:firstLineChars="200"/>
        <w:rPr>
          <w:rFonts w:ascii="黑体" w:eastAsia="黑体" w:cs="黑体"/>
          <w:sz w:val="32"/>
          <w:szCs w:val="32"/>
          <w:highlight w:val="none"/>
        </w:rPr>
      </w:pPr>
      <w:r>
        <w:rPr>
          <w:rFonts w:hint="eastAsia" w:ascii="宋体" w:hAnsi="宋体" w:cs="宋体"/>
          <w:b/>
          <w:bCs/>
          <w:kern w:val="0"/>
          <w:sz w:val="22"/>
          <w:szCs w:val="22"/>
          <w:highlight w:val="none"/>
        </w:rPr>
        <w:t>决算01表：</w:t>
      </w:r>
    </w:p>
    <w:p>
      <w:pPr>
        <w:spacing w:line="520" w:lineRule="exact"/>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202</w:t>
      </w:r>
      <w:r>
        <w:rPr>
          <w:rFonts w:hint="eastAsia" w:ascii="宋体" w:hAnsi="宋体" w:cs="宋体"/>
          <w:b/>
          <w:bCs/>
          <w:kern w:val="0"/>
          <w:sz w:val="32"/>
          <w:szCs w:val="32"/>
          <w:highlight w:val="none"/>
          <w:lang w:val="en-US" w:eastAsia="zh-CN"/>
        </w:rPr>
        <w:t>2</w:t>
      </w:r>
      <w:r>
        <w:rPr>
          <w:rFonts w:hint="eastAsia" w:ascii="宋体" w:hAnsi="宋体" w:cs="宋体"/>
          <w:b/>
          <w:bCs/>
          <w:kern w:val="0"/>
          <w:sz w:val="32"/>
          <w:szCs w:val="32"/>
          <w:highlight w:val="none"/>
        </w:rPr>
        <w:t>收入支出决算总表</w:t>
      </w:r>
    </w:p>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单位：北京市丰盛中医骨伤专科医院　　　　　　　　　                   　     单位：元</w:t>
      </w:r>
    </w:p>
    <w:tbl>
      <w:tblPr>
        <w:tblStyle w:val="3"/>
        <w:tblW w:w="0" w:type="auto"/>
        <w:jc w:val="center"/>
        <w:tblLayout w:type="fixed"/>
        <w:tblCellMar>
          <w:top w:w="0" w:type="dxa"/>
          <w:left w:w="108" w:type="dxa"/>
          <w:bottom w:w="0" w:type="dxa"/>
          <w:right w:w="108" w:type="dxa"/>
        </w:tblCellMar>
      </w:tblPr>
      <w:tblGrid>
        <w:gridCol w:w="2500"/>
        <w:gridCol w:w="1780"/>
        <w:gridCol w:w="2580"/>
        <w:gridCol w:w="1840"/>
      </w:tblGrid>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ind w:firstLine="151" w:firstLineChars="100"/>
              <w:jc w:val="left"/>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收入项目类别</w:t>
            </w:r>
          </w:p>
        </w:tc>
        <w:tc>
          <w:tcPr>
            <w:tcW w:w="17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ind w:firstLine="151" w:firstLineChars="100"/>
              <w:jc w:val="left"/>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收入金额</w:t>
            </w:r>
          </w:p>
        </w:tc>
        <w:tc>
          <w:tcPr>
            <w:tcW w:w="258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ind w:firstLine="151" w:firstLineChars="100"/>
              <w:jc w:val="left"/>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支出项目类别</w:t>
            </w:r>
          </w:p>
        </w:tc>
        <w:tc>
          <w:tcPr>
            <w:tcW w:w="1840" w:type="dxa"/>
            <w:tcBorders>
              <w:top w:val="single" w:color="000000" w:sz="4" w:space="0"/>
              <w:left w:val="nil"/>
              <w:bottom w:val="single" w:color="000000" w:sz="4" w:space="0"/>
              <w:right w:val="single" w:color="000000" w:sz="4" w:space="0"/>
            </w:tcBorders>
            <w:shd w:val="clear" w:color="FFFFFF" w:fill="FFFFFF"/>
            <w:noWrap w:val="0"/>
            <w:vAlign w:val="center"/>
          </w:tcPr>
          <w:p>
            <w:pPr>
              <w:widowControl/>
              <w:ind w:firstLine="151" w:firstLineChars="100"/>
              <w:jc w:val="left"/>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支出金额</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一般公共预算财政拨款收入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48,233,677.03</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教育支出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政府性基金预算财政拨款收入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科学技术支出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5,841.20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国有资本经营预算财政拨款收入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文化旅游体育与传媒支出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上级补助收入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社会保障和就业支出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r>
      <w:tr>
        <w:tblPrEx>
          <w:tblCellMar>
            <w:top w:w="0" w:type="dxa"/>
            <w:left w:w="108" w:type="dxa"/>
            <w:bottom w:w="0" w:type="dxa"/>
            <w:right w:w="108" w:type="dxa"/>
          </w:tblCellMar>
        </w:tblPrEx>
        <w:trPr>
          <w:trHeight w:val="90"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事业收入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199,015,027.63</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卫生健康支出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246,893,908.95</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经营收入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0.00 </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农林水支出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附属单位上缴收入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0.00 </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住房保障支出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r>
      <w:tr>
        <w:tblPrEx>
          <w:tblCellMar>
            <w:top w:w="0" w:type="dxa"/>
            <w:left w:w="108" w:type="dxa"/>
            <w:bottom w:w="0" w:type="dxa"/>
            <w:right w:w="108" w:type="dxa"/>
          </w:tblCellMar>
        </w:tblPrEx>
        <w:trPr>
          <w:trHeight w:val="480"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其他收入</w:t>
            </w: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1,015,028.10</w:t>
            </w: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抗疫特别国债安排的支出</w:t>
            </w: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auto" w:sz="4" w:space="0"/>
              <w:right w:val="single" w:color="auto"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05" w:hRule="atLeast"/>
          <w:jc w:val="center"/>
        </w:trPr>
        <w:tc>
          <w:tcPr>
            <w:tcW w:w="2500"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7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258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c>
          <w:tcPr>
            <w:tcW w:w="1840"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p>
        </w:tc>
      </w:tr>
      <w:tr>
        <w:tblPrEx>
          <w:tblCellMar>
            <w:top w:w="0" w:type="dxa"/>
            <w:left w:w="108" w:type="dxa"/>
            <w:bottom w:w="0" w:type="dxa"/>
            <w:right w:w="108" w:type="dxa"/>
          </w:tblCellMar>
        </w:tblPrEx>
        <w:trPr>
          <w:trHeight w:val="450"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w:t>
            </w:r>
            <w:r>
              <w:rPr>
                <w:rFonts w:hint="eastAsia" w:ascii="宋体" w:hAnsi="宋体" w:cs="宋体"/>
                <w:b/>
                <w:bCs/>
                <w:color w:val="000000"/>
                <w:kern w:val="0"/>
                <w:sz w:val="15"/>
                <w:szCs w:val="15"/>
                <w:highlight w:val="none"/>
              </w:rPr>
              <w:t xml:space="preserve">   本年收入合计</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248,263,732.76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    </w:t>
            </w:r>
            <w:r>
              <w:rPr>
                <w:rFonts w:hint="eastAsia" w:ascii="宋体" w:hAnsi="宋体" w:cs="宋体"/>
                <w:b/>
                <w:bCs/>
                <w:color w:val="000000"/>
                <w:kern w:val="0"/>
                <w:sz w:val="15"/>
                <w:szCs w:val="15"/>
                <w:highlight w:val="none"/>
                <w:lang w:val="en-US" w:eastAsia="zh-CN"/>
              </w:rPr>
              <w:t>本年支出合计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257,519,732.15</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使用非财政拨款结余</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0.00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结余分配</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年初结转和结余</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52,631,464.96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  　年末结转和结余</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43,375,465.57</w:t>
            </w:r>
          </w:p>
        </w:tc>
      </w:tr>
      <w:tr>
        <w:tblPrEx>
          <w:tblCellMar>
            <w:top w:w="0" w:type="dxa"/>
            <w:left w:w="108" w:type="dxa"/>
            <w:bottom w:w="0" w:type="dxa"/>
            <w:right w:w="108" w:type="dxa"/>
          </w:tblCellMar>
        </w:tblPrEx>
        <w:trPr>
          <w:trHeight w:val="405" w:hRule="atLeast"/>
          <w:jc w:val="center"/>
        </w:trPr>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w:t>
            </w:r>
            <w:r>
              <w:rPr>
                <w:rFonts w:hint="eastAsia" w:ascii="宋体" w:hAnsi="宋体" w:cs="宋体"/>
                <w:b/>
                <w:bCs/>
                <w:color w:val="000000"/>
                <w:kern w:val="0"/>
                <w:sz w:val="15"/>
                <w:szCs w:val="15"/>
                <w:highlight w:val="none"/>
              </w:rPr>
              <w:t xml:space="preserve">   收入总计：</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300,895,197.72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 xml:space="preserve">  </w:t>
            </w:r>
            <w:r>
              <w:rPr>
                <w:rFonts w:hint="eastAsia" w:ascii="宋体" w:hAnsi="宋体" w:cs="宋体"/>
                <w:b/>
                <w:bCs/>
                <w:color w:val="000000"/>
                <w:kern w:val="0"/>
                <w:sz w:val="15"/>
                <w:szCs w:val="15"/>
                <w:highlight w:val="none"/>
                <w:lang w:val="en-US" w:eastAsia="zh-CN"/>
              </w:rPr>
              <w:t xml:space="preserve">  支出总计：</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rPr>
            </w:pPr>
            <w:r>
              <w:rPr>
                <w:rFonts w:hint="eastAsia" w:ascii="宋体" w:hAnsi="宋体" w:cs="宋体"/>
                <w:color w:val="000000"/>
                <w:kern w:val="0"/>
                <w:sz w:val="15"/>
                <w:szCs w:val="15"/>
                <w:highlight w:val="none"/>
                <w:lang w:val="en-US" w:eastAsia="zh-CN"/>
              </w:rPr>
              <w:t>300,895,197.72</w:t>
            </w:r>
          </w:p>
        </w:tc>
      </w:tr>
    </w:tbl>
    <w:p>
      <w:pPr>
        <w:spacing w:line="520" w:lineRule="exact"/>
        <w:ind w:firstLine="360" w:firstLineChars="200"/>
        <w:rPr>
          <w:rFonts w:ascii="宋体" w:hAnsi="宋体" w:cs="宋体"/>
          <w:color w:val="000000"/>
          <w:kern w:val="0"/>
          <w:sz w:val="18"/>
          <w:szCs w:val="18"/>
          <w:highlight w:val="none"/>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rPr>
          <w:rFonts w:ascii="宋体" w:hAnsi="宋体" w:cs="宋体"/>
          <w:color w:val="000000"/>
          <w:kern w:val="0"/>
          <w:sz w:val="18"/>
          <w:szCs w:val="18"/>
          <w:highlight w:val="none"/>
        </w:rPr>
      </w:pPr>
      <w:r>
        <w:rPr>
          <w:rFonts w:hint="eastAsia" w:ascii="宋体" w:hAnsi="宋体" w:cs="宋体"/>
          <w:b/>
          <w:bCs/>
          <w:kern w:val="0"/>
          <w:sz w:val="22"/>
          <w:szCs w:val="22"/>
          <w:highlight w:val="none"/>
        </w:rPr>
        <w:t>决算02表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2</w:t>
      </w:r>
      <w:r>
        <w:rPr>
          <w:rFonts w:hint="eastAsia" w:ascii="宋体" w:hAnsi="宋体" w:cs="宋体"/>
          <w:b/>
          <w:bCs/>
          <w:color w:val="000000"/>
          <w:kern w:val="0"/>
          <w:sz w:val="32"/>
          <w:szCs w:val="32"/>
          <w:highlight w:val="none"/>
        </w:rPr>
        <w:t>年收入决算总表</w:t>
      </w:r>
    </w:p>
    <w:p>
      <w:pPr>
        <w:spacing w:line="520" w:lineRule="exact"/>
        <w:jc w:val="left"/>
        <w:rPr>
          <w:rFonts w:ascii="宋体" w:hAnsi="宋体" w:cs="宋体"/>
          <w:b/>
          <w:bCs/>
          <w:color w:val="000000"/>
          <w:kern w:val="0"/>
          <w:sz w:val="32"/>
          <w:szCs w:val="32"/>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　</w:t>
      </w:r>
      <w:r>
        <w:rPr>
          <w:rFonts w:hint="eastAsia" w:ascii="宋体" w:hAnsi="宋体" w:cs="宋体"/>
          <w:color w:val="000000"/>
          <w:kern w:val="0"/>
          <w:sz w:val="20"/>
          <w:szCs w:val="20"/>
          <w:highlight w:val="none"/>
        </w:rPr>
        <w:t>　　  　　　　　　　　　　　　　　　　　　　　　　　　　　　　　　　         　　               单位：元</w:t>
      </w:r>
    </w:p>
    <w:tbl>
      <w:tblPr>
        <w:tblStyle w:val="3"/>
        <w:tblW w:w="0" w:type="auto"/>
        <w:jc w:val="center"/>
        <w:tblLayout w:type="fixed"/>
        <w:tblCellMar>
          <w:top w:w="0" w:type="dxa"/>
          <w:left w:w="108" w:type="dxa"/>
          <w:bottom w:w="0" w:type="dxa"/>
          <w:right w:w="108" w:type="dxa"/>
        </w:tblCellMar>
      </w:tblPr>
      <w:tblGrid>
        <w:gridCol w:w="1025"/>
        <w:gridCol w:w="1681"/>
        <w:gridCol w:w="1839"/>
        <w:gridCol w:w="1680"/>
        <w:gridCol w:w="1665"/>
        <w:gridCol w:w="985"/>
        <w:gridCol w:w="763"/>
        <w:gridCol w:w="1387"/>
        <w:gridCol w:w="738"/>
        <w:gridCol w:w="687"/>
        <w:gridCol w:w="951"/>
        <w:gridCol w:w="1012"/>
      </w:tblGrid>
      <w:tr>
        <w:tblPrEx>
          <w:tblCellMar>
            <w:top w:w="0" w:type="dxa"/>
            <w:left w:w="108" w:type="dxa"/>
            <w:bottom w:w="0" w:type="dxa"/>
            <w:right w:w="108" w:type="dxa"/>
          </w:tblCellMar>
        </w:tblPrEx>
        <w:trPr>
          <w:trHeight w:val="454" w:hRule="atLeast"/>
          <w:jc w:val="center"/>
        </w:trPr>
        <w:tc>
          <w:tcPr>
            <w:tcW w:w="270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w:t>
            </w:r>
          </w:p>
        </w:tc>
        <w:tc>
          <w:tcPr>
            <w:tcW w:w="18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上年结转</w:t>
            </w:r>
          </w:p>
        </w:tc>
        <w:tc>
          <w:tcPr>
            <w:tcW w:w="16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一般公共决算拨款收入</w:t>
            </w:r>
          </w:p>
        </w:tc>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政府性基金决算拨款收入</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上级补助收入</w:t>
            </w:r>
          </w:p>
        </w:tc>
        <w:tc>
          <w:tcPr>
            <w:tcW w:w="13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事业收入</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经营收入</w:t>
            </w:r>
          </w:p>
        </w:tc>
        <w:tc>
          <w:tcPr>
            <w:tcW w:w="6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附属单位上缴收入</w:t>
            </w:r>
          </w:p>
        </w:tc>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其他收入</w:t>
            </w:r>
          </w:p>
        </w:tc>
        <w:tc>
          <w:tcPr>
            <w:tcW w:w="101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用事业基金弥补收支差额</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3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c>
          <w:tcPr>
            <w:tcW w:w="101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5"/>
                <w:szCs w:val="15"/>
                <w:highlight w:val="none"/>
              </w:rPr>
            </w:pP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科学技术支出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技术研究与开发</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2060499</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其他技术研究与开发支出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社会保障和就业支出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行政事业单位离退休</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2080502</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事业单位离退休</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2,032,165.00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2,032,165.00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2080505</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机关事业单位基本养老保险缴费支出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3,660,800.00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3,660,800.00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2080506</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机关事业单位职业年金缴费支出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1,830,400.00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1,830,400.00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237,637,909.56</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37,607,853.83</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199,015,027.63</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1,015,028.10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w:t>
            </w:r>
          </w:p>
        </w:tc>
        <w:tc>
          <w:tcPr>
            <w:tcW w:w="1681"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公立医院</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216,981,111.64</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17,341,055.91</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198,625,027.63</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1,015,028.10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2100202</w:t>
            </w:r>
          </w:p>
        </w:tc>
        <w:tc>
          <w:tcPr>
            <w:tcW w:w="1681"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中医(民族)医院</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216,981,111.64</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17,341,055.91</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198,625,027.63</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1,015,028.10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中医药</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10,411,250.00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10,021,250.00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390,000.00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2100601</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中医（民族医)药专项</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10,411,250.00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10,021,250.00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390,000.00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行政事业单位医疗</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5,844,159.92</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5,844,159.92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81"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2101102</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事业单位医疗</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5,844,159.92</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5,844,159.92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4,401,388.00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4,401,388.00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2109999</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4,401,388.00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4,401,388.00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农林水支出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扶贫</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2130506</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社会发展</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住房保障支出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住房改革支出</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2210202</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提租补贴</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139,074.00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139,074.00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2210203</w:t>
            </w:r>
          </w:p>
        </w:tc>
        <w:tc>
          <w:tcPr>
            <w:tcW w:w="1681"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购房补贴</w:t>
            </w:r>
          </w:p>
        </w:tc>
        <w:tc>
          <w:tcPr>
            <w:tcW w:w="1839"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2,799,083.00</w:t>
            </w:r>
          </w:p>
        </w:tc>
        <w:tc>
          <w:tcPr>
            <w:tcW w:w="1680"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66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2,799,083.00</w:t>
            </w:r>
          </w:p>
        </w:tc>
        <w:tc>
          <w:tcPr>
            <w:tcW w:w="985"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63"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3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738"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687"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951"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012" w:type="dxa"/>
            <w:tcBorders>
              <w:top w:val="nil"/>
              <w:left w:val="nil"/>
              <w:bottom w:val="single" w:color="auto" w:sz="4" w:space="0"/>
              <w:right w:val="single" w:color="auto"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54" w:hRule="atLeast"/>
          <w:jc w:val="center"/>
        </w:trPr>
        <w:tc>
          <w:tcPr>
            <w:tcW w:w="102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color w:val="000000"/>
                <w:kern w:val="0"/>
                <w:sz w:val="15"/>
                <w:szCs w:val="15"/>
                <w:highlight w:val="none"/>
                <w:lang w:val="en-US" w:eastAsia="zh-CN" w:bidi="ar-SA"/>
              </w:rPr>
            </w:pPr>
          </w:p>
        </w:tc>
        <w:tc>
          <w:tcPr>
            <w:tcW w:w="168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总计</w:t>
            </w:r>
          </w:p>
        </w:tc>
        <w:tc>
          <w:tcPr>
            <w:tcW w:w="183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248,263,732.76</w:t>
            </w:r>
          </w:p>
        </w:tc>
        <w:tc>
          <w:tcPr>
            <w:tcW w:w="168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166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48,233,677.03</w:t>
            </w:r>
          </w:p>
        </w:tc>
        <w:tc>
          <w:tcPr>
            <w:tcW w:w="9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7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13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199,015,027.63</w:t>
            </w:r>
          </w:p>
        </w:tc>
        <w:tc>
          <w:tcPr>
            <w:tcW w:w="7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951" w:type="dxa"/>
            <w:tcBorders>
              <w:top w:val="nil"/>
              <w:left w:val="nil"/>
              <w:bottom w:val="single" w:color="auto" w:sz="4" w:space="0"/>
              <w:right w:val="single" w:color="auto" w:sz="4" w:space="0"/>
            </w:tcBorders>
            <w:noWrap w:val="0"/>
            <w:vAlign w:val="center"/>
          </w:tcPr>
          <w:tbl>
            <w:tblPr>
              <w:tblStyle w:val="3"/>
              <w:tblW w:w="0" w:type="auto"/>
              <w:jc w:val="center"/>
              <w:tblLayout w:type="fixed"/>
              <w:tblCellMar>
                <w:top w:w="0" w:type="dxa"/>
                <w:left w:w="108" w:type="dxa"/>
                <w:bottom w:w="0" w:type="dxa"/>
                <w:right w:w="108" w:type="dxa"/>
              </w:tblCellMar>
            </w:tblPr>
            <w:tblGrid>
              <w:gridCol w:w="1163"/>
            </w:tblGrid>
            <w:tr>
              <w:tblPrEx>
                <w:tblCellMar>
                  <w:top w:w="0" w:type="dxa"/>
                  <w:left w:w="108" w:type="dxa"/>
                  <w:bottom w:w="0" w:type="dxa"/>
                  <w:right w:w="108" w:type="dxa"/>
                </w:tblCellMar>
              </w:tblPrEx>
              <w:trPr>
                <w:trHeight w:val="454" w:hRule="atLeast"/>
                <w:jc w:val="center"/>
              </w:trPr>
              <w:tc>
                <w:tcPr>
                  <w:tcW w:w="11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1,015,028.10</w:t>
                  </w:r>
                </w:p>
              </w:tc>
            </w:tr>
          </w:tbl>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r>
    </w:tbl>
    <w:p>
      <w:pPr>
        <w:spacing w:line="520" w:lineRule="exact"/>
        <w:ind w:firstLine="643" w:firstLineChars="200"/>
        <w:rPr>
          <w:rFonts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643" w:firstLineChars="200"/>
        <w:rPr>
          <w:rFonts w:hint="eastAsia" w:ascii="宋体" w:hAnsi="宋体" w:cs="宋体"/>
          <w:b/>
          <w:bCs/>
          <w:color w:val="000000"/>
          <w:kern w:val="0"/>
          <w:sz w:val="32"/>
          <w:szCs w:val="32"/>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决算03表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2</w:t>
      </w:r>
      <w:r>
        <w:rPr>
          <w:rFonts w:hint="eastAsia" w:ascii="宋体" w:hAnsi="宋体" w:cs="宋体"/>
          <w:b/>
          <w:bCs/>
          <w:color w:val="000000"/>
          <w:kern w:val="0"/>
          <w:sz w:val="32"/>
          <w:szCs w:val="32"/>
          <w:highlight w:val="none"/>
        </w:rPr>
        <w:t>年支出决算总表</w:t>
      </w:r>
    </w:p>
    <w:p>
      <w:pPr>
        <w:spacing w:line="520" w:lineRule="exact"/>
        <w:ind w:right="6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w:t>
      </w:r>
      <w:r>
        <w:rPr>
          <w:rFonts w:hint="eastAsia" w:ascii="宋体" w:hAnsi="宋体" w:cs="宋体"/>
          <w:color w:val="000000"/>
          <w:kern w:val="0"/>
          <w:sz w:val="20"/>
          <w:szCs w:val="20"/>
          <w:highlight w:val="none"/>
        </w:rPr>
        <w:t>单位：元</w:t>
      </w:r>
    </w:p>
    <w:tbl>
      <w:tblPr>
        <w:tblStyle w:val="3"/>
        <w:tblW w:w="0" w:type="auto"/>
        <w:jc w:val="center"/>
        <w:tblLayout w:type="fixed"/>
        <w:tblCellMar>
          <w:top w:w="0" w:type="dxa"/>
          <w:left w:w="108" w:type="dxa"/>
          <w:bottom w:w="0" w:type="dxa"/>
          <w:right w:w="108" w:type="dxa"/>
        </w:tblCellMar>
      </w:tblPr>
      <w:tblGrid>
        <w:gridCol w:w="1024"/>
        <w:gridCol w:w="2806"/>
        <w:gridCol w:w="1835"/>
        <w:gridCol w:w="2018"/>
        <w:gridCol w:w="1926"/>
        <w:gridCol w:w="1116"/>
        <w:gridCol w:w="1566"/>
        <w:gridCol w:w="1588"/>
      </w:tblGrid>
      <w:tr>
        <w:tblPrEx>
          <w:tblCellMar>
            <w:top w:w="0" w:type="dxa"/>
            <w:left w:w="108" w:type="dxa"/>
            <w:bottom w:w="0" w:type="dxa"/>
            <w:right w:w="108" w:type="dxa"/>
          </w:tblCellMar>
        </w:tblPrEx>
        <w:trPr>
          <w:trHeight w:val="700"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280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20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基本支出</w:t>
            </w:r>
          </w:p>
        </w:tc>
        <w:tc>
          <w:tcPr>
            <w:tcW w:w="19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项目支出</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上缴上级</w:t>
            </w:r>
          </w:p>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w:t>
            </w:r>
          </w:p>
        </w:tc>
        <w:tc>
          <w:tcPr>
            <w:tcW w:w="15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事业单位经营支出</w:t>
            </w:r>
          </w:p>
        </w:tc>
        <w:tc>
          <w:tcPr>
            <w:tcW w:w="15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对下级单位补助支出</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科学技术支出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技术研究与开发</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2060499</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其他技术研究与开发支出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社会保障和就业支出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7,523,365.00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7,505,865.00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717"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行政事业单位养老支出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7,523,365.00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7,505,865.00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2080502</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事业单位离退休</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2,032,165.00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2,014,665.00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5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2080505</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机关事业单位基本养老保险缴费支出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2080506</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机关事业单位职业年金缴费支出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卫生健康支出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246,893,908.95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214,714,809.28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32,179,099.67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公立医院</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226,246,035.85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208,870,649.36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17,375,386.49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2100202</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中医（民族）医院</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226,246,035.85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208,870,649.36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17,375,386.49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w:t>
            </w:r>
          </w:p>
        </w:tc>
        <w:tc>
          <w:tcPr>
            <w:tcW w:w="2806" w:type="dxa"/>
            <w:tcBorders>
              <w:top w:val="nil"/>
              <w:left w:val="nil"/>
              <w:bottom w:val="nil"/>
              <w:right w:val="nil"/>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中医药</w:t>
            </w:r>
          </w:p>
        </w:tc>
        <w:tc>
          <w:tcPr>
            <w:tcW w:w="1835" w:type="dxa"/>
            <w:tcBorders>
              <w:top w:val="nil"/>
              <w:left w:val="single" w:color="auto" w:sz="4" w:space="0"/>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10,047,025.18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10,047,025.18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2100601</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中医（民族医）药专项</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10,047,025.18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10,047,025.18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行政事业单位医疗</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2101102</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事业单位医疗</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2109999</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其他卫生健康支出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农林水支出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巩固脱贫衔接乡村振兴</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2130506</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社会发展</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w:t>
            </w:r>
          </w:p>
        </w:tc>
        <w:tc>
          <w:tcPr>
            <w:tcW w:w="2806"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住房保障支出</w:t>
            </w:r>
          </w:p>
        </w:tc>
        <w:tc>
          <w:tcPr>
            <w:tcW w:w="183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01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192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w:t>
            </w:r>
          </w:p>
        </w:tc>
        <w:tc>
          <w:tcPr>
            <w:tcW w:w="280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住房改革支出</w:t>
            </w:r>
          </w:p>
        </w:tc>
        <w:tc>
          <w:tcPr>
            <w:tcW w:w="183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2210202</w:t>
            </w:r>
          </w:p>
        </w:tc>
        <w:tc>
          <w:tcPr>
            <w:tcW w:w="280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提租补贴</w:t>
            </w:r>
          </w:p>
        </w:tc>
        <w:tc>
          <w:tcPr>
            <w:tcW w:w="183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139,074.00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139,074.00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2210203</w:t>
            </w:r>
          </w:p>
        </w:tc>
        <w:tc>
          <w:tcPr>
            <w:tcW w:w="280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购房补贴</w:t>
            </w:r>
          </w:p>
        </w:tc>
        <w:tc>
          <w:tcPr>
            <w:tcW w:w="183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2,799,083.00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2,799,083.00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20" w:hRule="atLeast"/>
          <w:jc w:val="center"/>
        </w:trPr>
        <w:tc>
          <w:tcPr>
            <w:tcW w:w="1024"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80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合计</w:t>
            </w:r>
          </w:p>
        </w:tc>
        <w:tc>
          <w:tcPr>
            <w:tcW w:w="183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257,519,732.15 </w:t>
            </w:r>
          </w:p>
        </w:tc>
        <w:tc>
          <w:tcPr>
            <w:tcW w:w="201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225,193,331.28 </w:t>
            </w:r>
          </w:p>
        </w:tc>
        <w:tc>
          <w:tcPr>
            <w:tcW w:w="192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32,326,400.87 </w:t>
            </w:r>
          </w:p>
        </w:tc>
        <w:tc>
          <w:tcPr>
            <w:tcW w:w="111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66"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58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bl>
    <w:p>
      <w:pPr>
        <w:spacing w:line="520" w:lineRule="exact"/>
        <w:ind w:firstLine="360" w:firstLineChars="200"/>
        <w:rPr>
          <w:rFonts w:ascii="宋体" w:hAnsi="宋体" w:cs="宋体"/>
          <w:color w:val="000000"/>
          <w:kern w:val="0"/>
          <w:sz w:val="18"/>
          <w:szCs w:val="18"/>
          <w:highlight w:val="none"/>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highlight w:val="none"/>
        </w:rPr>
      </w:pPr>
      <w:r>
        <w:rPr>
          <w:rFonts w:hint="eastAsia" w:ascii="宋体" w:hAnsi="宋体" w:cs="宋体"/>
          <w:b/>
          <w:bCs/>
          <w:kern w:val="0"/>
          <w:sz w:val="22"/>
          <w:szCs w:val="22"/>
          <w:highlight w:val="none"/>
        </w:rPr>
        <w:t>决算04表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202</w:t>
      </w:r>
      <w:r>
        <w:rPr>
          <w:rFonts w:hint="eastAsia" w:ascii="宋体" w:hAnsi="宋体" w:cs="宋体"/>
          <w:b/>
          <w:bCs/>
          <w:color w:val="000000"/>
          <w:kern w:val="0"/>
          <w:sz w:val="32"/>
          <w:szCs w:val="32"/>
          <w:highlight w:val="none"/>
          <w:lang w:val="en-US" w:eastAsia="zh-CN"/>
        </w:rPr>
        <w:t>2</w:t>
      </w:r>
      <w:r>
        <w:rPr>
          <w:rFonts w:hint="eastAsia" w:ascii="宋体" w:hAnsi="宋体" w:cs="宋体"/>
          <w:b/>
          <w:bCs/>
          <w:color w:val="000000"/>
          <w:kern w:val="0"/>
          <w:sz w:val="32"/>
          <w:szCs w:val="32"/>
          <w:highlight w:val="none"/>
        </w:rPr>
        <w:t>年政府采购情况表</w:t>
      </w:r>
    </w:p>
    <w:p>
      <w:pPr>
        <w:spacing w:line="520" w:lineRule="exact"/>
        <w:ind w:right="36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（一）政府采购支出合计</w:t>
            </w:r>
          </w:p>
        </w:tc>
        <w:tc>
          <w:tcPr>
            <w:tcW w:w="4264" w:type="dxa"/>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8,899,449.38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1．政府采购货物支出</w:t>
            </w:r>
          </w:p>
        </w:tc>
        <w:tc>
          <w:tcPr>
            <w:tcW w:w="4264" w:type="dxa"/>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8,899,449.38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2．政府采购工程支出</w:t>
            </w:r>
          </w:p>
        </w:tc>
        <w:tc>
          <w:tcPr>
            <w:tcW w:w="4264" w:type="dxa"/>
            <w:noWrap w:val="0"/>
            <w:vAlign w:val="center"/>
          </w:tcPr>
          <w:p>
            <w:pPr>
              <w:widowControl/>
              <w:ind w:firstLine="300" w:firstLineChars="2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3．政府采购服务支出</w:t>
            </w:r>
          </w:p>
        </w:tc>
        <w:tc>
          <w:tcPr>
            <w:tcW w:w="4264" w:type="dxa"/>
            <w:noWrap w:val="0"/>
            <w:vAlign w:val="center"/>
          </w:tcPr>
          <w:p>
            <w:pPr>
              <w:widowControl/>
              <w:ind w:firstLine="300" w:firstLineChars="2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（二）政府采购授予中小企业合同金额</w:t>
            </w:r>
          </w:p>
        </w:tc>
        <w:tc>
          <w:tcPr>
            <w:tcW w:w="4264" w:type="dxa"/>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8,600,000.00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4" w:type="dxa"/>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其中：授予小微企业合同金额</w:t>
            </w:r>
          </w:p>
        </w:tc>
        <w:tc>
          <w:tcPr>
            <w:tcW w:w="4264" w:type="dxa"/>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2,400,000.00 </w:t>
            </w:r>
          </w:p>
        </w:tc>
      </w:tr>
    </w:tbl>
    <w:p>
      <w:pPr>
        <w:spacing w:line="520" w:lineRule="exact"/>
        <w:rPr>
          <w:rFonts w:ascii="黑体" w:eastAsia="黑体" w:cs="黑体"/>
          <w:sz w:val="32"/>
          <w:szCs w:val="32"/>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决算05表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财政拨款收入支出决算总表</w:t>
      </w:r>
    </w:p>
    <w:p>
      <w:pPr>
        <w:spacing w:line="520" w:lineRule="exact"/>
        <w:ind w:left="-1134" w:leftChars="-54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w:t>
      </w:r>
      <w:r>
        <w:rPr>
          <w:rFonts w:hint="eastAsia" w:ascii="宋体" w:hAnsi="宋体" w:cs="宋体"/>
          <w:color w:val="000000"/>
          <w:kern w:val="0"/>
          <w:sz w:val="20"/>
          <w:szCs w:val="20"/>
          <w:highlight w:val="none"/>
        </w:rPr>
        <w:t>单位：元</w:t>
      </w:r>
    </w:p>
    <w:tbl>
      <w:tblPr>
        <w:tblStyle w:val="3"/>
        <w:tblW w:w="0" w:type="auto"/>
        <w:tblInd w:w="-1026" w:type="dxa"/>
        <w:tblLayout w:type="fixed"/>
        <w:tblCellMar>
          <w:top w:w="0" w:type="dxa"/>
          <w:left w:w="108" w:type="dxa"/>
          <w:bottom w:w="0" w:type="dxa"/>
          <w:right w:w="108" w:type="dxa"/>
        </w:tblCellMar>
      </w:tblPr>
      <w:tblGrid>
        <w:gridCol w:w="2835"/>
        <w:gridCol w:w="1985"/>
        <w:gridCol w:w="2968"/>
        <w:gridCol w:w="2425"/>
      </w:tblGrid>
      <w:tr>
        <w:tblPrEx>
          <w:tblCellMar>
            <w:top w:w="0" w:type="dxa"/>
            <w:left w:w="108" w:type="dxa"/>
            <w:bottom w:w="0" w:type="dxa"/>
            <w:right w:w="108" w:type="dxa"/>
          </w:tblCellMar>
        </w:tblPrEx>
        <w:trPr>
          <w:trHeight w:val="435" w:hRule="atLeast"/>
        </w:trPr>
        <w:tc>
          <w:tcPr>
            <w:tcW w:w="48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收入</w:t>
            </w:r>
          </w:p>
        </w:tc>
        <w:tc>
          <w:tcPr>
            <w:tcW w:w="539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w:t>
            </w:r>
          </w:p>
        </w:tc>
      </w:tr>
      <w:tr>
        <w:tblPrEx>
          <w:tblCellMar>
            <w:top w:w="0" w:type="dxa"/>
            <w:left w:w="108" w:type="dxa"/>
            <w:bottom w:w="0" w:type="dxa"/>
            <w:right w:w="108" w:type="dxa"/>
          </w:tblCellMar>
        </w:tblPrEx>
        <w:trPr>
          <w:trHeight w:val="46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决算金额</w:t>
            </w:r>
          </w:p>
        </w:tc>
        <w:tc>
          <w:tcPr>
            <w:tcW w:w="296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w:t>
            </w:r>
          </w:p>
        </w:tc>
        <w:tc>
          <w:tcPr>
            <w:tcW w:w="24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决算金额</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一、本年收入</w:t>
            </w: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48,233,677.03</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一、本年支出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48,602,867.03</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（一）一般公共预算拨款</w:t>
            </w:r>
          </w:p>
        </w:tc>
        <w:tc>
          <w:tcPr>
            <w:tcW w:w="1985" w:type="dxa"/>
            <w:tcBorders>
              <w:top w:val="nil"/>
              <w:left w:val="nil"/>
              <w:bottom w:val="single" w:color="000000" w:sz="4" w:space="0"/>
              <w:right w:val="single" w:color="000000"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48,233,677.03</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教育支出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default"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（二）政府性基金预算拨款</w:t>
            </w: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科学技术支出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文化旅游体育与传媒支出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二、年初财政拨款结转和结余</w:t>
            </w: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369,190.00</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社会保障和就业支出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7,523,365.00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（一）一般公共预算拨款</w:t>
            </w: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369,190.00</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卫生健康支出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37,977,043.83</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（二）政府性基金预算拨款</w:t>
            </w: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农林水支出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158,460.00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住房保障支出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2,938,157.00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抗疫特别国债安排的支出</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二、结转下年</w:t>
            </w: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198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96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4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r>
      <w:tr>
        <w:tblPrEx>
          <w:tblCellMar>
            <w:top w:w="0" w:type="dxa"/>
            <w:left w:w="108" w:type="dxa"/>
            <w:bottom w:w="0" w:type="dxa"/>
            <w:right w:w="108" w:type="dxa"/>
          </w:tblCellMar>
        </w:tblPrEx>
        <w:trPr>
          <w:trHeight w:val="435" w:hRule="atLeast"/>
        </w:trPr>
        <w:tc>
          <w:tcPr>
            <w:tcW w:w="283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 xml:space="preserve">  </w:t>
            </w:r>
            <w:r>
              <w:rPr>
                <w:rFonts w:hint="eastAsia" w:ascii="宋体" w:hAnsi="宋体" w:cs="宋体"/>
                <w:b/>
                <w:bCs/>
                <w:color w:val="000000"/>
                <w:kern w:val="0"/>
                <w:sz w:val="16"/>
                <w:szCs w:val="16"/>
                <w:highlight w:val="none"/>
                <w:lang w:bidi="ar"/>
              </w:rPr>
              <w:t xml:space="preserve">  收入总计：</w:t>
            </w:r>
          </w:p>
        </w:tc>
        <w:tc>
          <w:tcPr>
            <w:tcW w:w="19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 w:val="16"/>
                <w:szCs w:val="16"/>
                <w:highlight w:val="none"/>
                <w:lang w:val="en-US" w:eastAsia="zh-CN" w:bidi="ar"/>
              </w:rPr>
            </w:pPr>
            <w:r>
              <w:rPr>
                <w:rFonts w:hint="eastAsia" w:ascii="宋体" w:hAnsi="宋体" w:eastAsia="宋体" w:cs="宋体"/>
                <w:b/>
                <w:i w:val="0"/>
                <w:color w:val="000000"/>
                <w:kern w:val="0"/>
                <w:sz w:val="18"/>
                <w:szCs w:val="18"/>
                <w:u w:val="none"/>
                <w:lang w:val="en-US" w:eastAsia="zh-CN" w:bidi="ar"/>
              </w:rPr>
              <w:t>48,602,867.03</w:t>
            </w:r>
          </w:p>
        </w:tc>
        <w:tc>
          <w:tcPr>
            <w:tcW w:w="296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color w:val="000000"/>
                <w:kern w:val="0"/>
                <w:sz w:val="16"/>
                <w:szCs w:val="16"/>
                <w:highlight w:val="none"/>
                <w:lang w:bidi="ar"/>
              </w:rPr>
            </w:pPr>
            <w:r>
              <w:rPr>
                <w:rFonts w:hint="eastAsia" w:ascii="宋体" w:hAnsi="宋体" w:eastAsia="宋体" w:cs="宋体"/>
                <w:b/>
                <w:i w:val="0"/>
                <w:color w:val="000000"/>
                <w:kern w:val="0"/>
                <w:sz w:val="18"/>
                <w:szCs w:val="18"/>
                <w:u w:val="none"/>
                <w:lang w:val="en-US" w:eastAsia="zh-CN" w:bidi="ar"/>
              </w:rPr>
              <w:t xml:space="preserve">    支出总计：</w:t>
            </w:r>
          </w:p>
        </w:tc>
        <w:tc>
          <w:tcPr>
            <w:tcW w:w="24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b/>
                <w:bCs/>
                <w:color w:val="000000"/>
                <w:kern w:val="0"/>
                <w:sz w:val="16"/>
                <w:szCs w:val="16"/>
                <w:highlight w:val="none"/>
                <w:lang w:val="en-US" w:bidi="ar"/>
              </w:rPr>
            </w:pPr>
            <w:r>
              <w:rPr>
                <w:rFonts w:hint="eastAsia" w:ascii="宋体" w:hAnsi="宋体" w:eastAsia="宋体" w:cs="宋体"/>
                <w:b/>
                <w:i w:val="0"/>
                <w:color w:val="000000"/>
                <w:kern w:val="0"/>
                <w:sz w:val="18"/>
                <w:szCs w:val="18"/>
                <w:u w:val="none"/>
                <w:lang w:val="en-US" w:eastAsia="zh-CN" w:bidi="ar"/>
              </w:rPr>
              <w:t>48,602,867.03</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决算06表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一般公共预算财政拨款支出决算表</w:t>
      </w:r>
    </w:p>
    <w:p>
      <w:pPr>
        <w:spacing w:line="520" w:lineRule="exact"/>
        <w:ind w:left="-850" w:leftChars="-405"/>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3"/>
        <w:tblW w:w="0" w:type="auto"/>
        <w:tblInd w:w="-885" w:type="dxa"/>
        <w:tblLayout w:type="fixed"/>
        <w:tblCellMar>
          <w:top w:w="0" w:type="dxa"/>
          <w:left w:w="108" w:type="dxa"/>
          <w:bottom w:w="0" w:type="dxa"/>
          <w:right w:w="108" w:type="dxa"/>
        </w:tblCellMar>
      </w:tblPr>
      <w:tblGrid>
        <w:gridCol w:w="1021"/>
        <w:gridCol w:w="2808"/>
        <w:gridCol w:w="2127"/>
        <w:gridCol w:w="2195"/>
        <w:gridCol w:w="2195"/>
      </w:tblGrid>
      <w:tr>
        <w:tblPrEx>
          <w:tblCellMar>
            <w:top w:w="0" w:type="dxa"/>
            <w:left w:w="108" w:type="dxa"/>
            <w:bottom w:w="0" w:type="dxa"/>
            <w:right w:w="108" w:type="dxa"/>
          </w:tblCellMar>
        </w:tblPrEx>
        <w:trPr>
          <w:trHeight w:val="402"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科目编码</w:t>
            </w:r>
          </w:p>
        </w:tc>
        <w:tc>
          <w:tcPr>
            <w:tcW w:w="28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21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基本支出</w:t>
            </w:r>
          </w:p>
        </w:tc>
        <w:tc>
          <w:tcPr>
            <w:tcW w:w="21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项目支出</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科学技术支出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技术研究与开发</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2060499</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其他技术研究与开发支出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5,841.20 </w:t>
            </w:r>
          </w:p>
        </w:tc>
      </w:tr>
      <w:tr>
        <w:tblPrEx>
          <w:tblCellMar>
            <w:top w:w="0" w:type="dxa"/>
            <w:left w:w="108" w:type="dxa"/>
            <w:bottom w:w="0" w:type="dxa"/>
            <w:right w:w="108" w:type="dxa"/>
          </w:tblCellMar>
        </w:tblPrEx>
        <w:trPr>
          <w:trHeight w:val="404"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社会保障和就业支出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7,523,365.00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7,505,865.00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行政事业单位养老支出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7,523,365.00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7,505,865.00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事业单位离退休</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2,032,165.00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2,014,665.00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17,500.00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2080505</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机关事业单位基本养老保险缴费支出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2080506</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机关事业单位职业年金缴费支出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37,977,043.83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6,029,059.92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31,947,983.91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公立医院</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17,341,055.91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184,900.00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17,156,155.91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中医（民族）医院</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17,341,055.91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184,900.00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17,156,155.91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21004</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公共卫生</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2100410</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突发公共卫生事件应急处理</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w:t>
            </w:r>
          </w:p>
        </w:tc>
        <w:tc>
          <w:tcPr>
            <w:tcW w:w="2808" w:type="dxa"/>
            <w:tcBorders>
              <w:top w:val="nil"/>
              <w:left w:val="nil"/>
              <w:bottom w:val="nil"/>
              <w:right w:val="nil"/>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中医药</w:t>
            </w:r>
          </w:p>
        </w:tc>
        <w:tc>
          <w:tcPr>
            <w:tcW w:w="2127" w:type="dxa"/>
            <w:tcBorders>
              <w:top w:val="nil"/>
              <w:left w:val="single" w:color="auto" w:sz="4" w:space="0"/>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10,035,140.00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10,035,140.00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2100601</w:t>
            </w:r>
          </w:p>
        </w:tc>
        <w:tc>
          <w:tcPr>
            <w:tcW w:w="2808" w:type="dxa"/>
            <w:tcBorders>
              <w:top w:val="single" w:color="auto" w:sz="4" w:space="0"/>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中医（民族医）药专项</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10,035,140.00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10,035,140.00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行政事业单位医疗</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2101102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事业单位医疗</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2109999</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其他卫生健康支出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4,756,688.00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农林水支出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巩固脱贫衔接乡村振兴</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2130506</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社会发展</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158,460.00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34,500.00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123,960.00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住房保障支出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住房改革支出</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2,938,157.00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2210202</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提租补贴</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139,074.00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139,074.00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2210203</w:t>
            </w:r>
          </w:p>
        </w:tc>
        <w:tc>
          <w:tcPr>
            <w:tcW w:w="2808" w:type="dxa"/>
            <w:tcBorders>
              <w:top w:val="nil"/>
              <w:left w:val="nil"/>
              <w:bottom w:val="single" w:color="auto" w:sz="4" w:space="0"/>
              <w:right w:val="single" w:color="auto" w:sz="4" w:space="0"/>
            </w:tcBorders>
            <w:shd w:val="clear" w:color="auto" w:fill="auto"/>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购房补贴</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2,799,083.00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2,799,083.00 </w:t>
            </w:r>
          </w:p>
        </w:tc>
        <w:tc>
          <w:tcPr>
            <w:tcW w:w="2195" w:type="dxa"/>
            <w:tcBorders>
              <w:top w:val="nil"/>
              <w:left w:val="nil"/>
              <w:bottom w:val="single" w:color="auto" w:sz="4" w:space="0"/>
              <w:right w:val="single" w:color="auto" w:sz="4" w:space="0"/>
            </w:tcBorders>
            <w:shd w:val="clear" w:color="000000" w:fill="FFFFFF"/>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402" w:hRule="atLeast"/>
        </w:trPr>
        <w:tc>
          <w:tcPr>
            <w:tcW w:w="102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p>
        </w:tc>
        <w:tc>
          <w:tcPr>
            <w:tcW w:w="2808"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合计</w:t>
            </w:r>
          </w:p>
        </w:tc>
        <w:tc>
          <w:tcPr>
            <w:tcW w:w="2127"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48,602,867.03 </w:t>
            </w:r>
          </w:p>
        </w:tc>
        <w:tc>
          <w:tcPr>
            <w:tcW w:w="219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16,507,581.92 </w:t>
            </w:r>
          </w:p>
        </w:tc>
        <w:tc>
          <w:tcPr>
            <w:tcW w:w="219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32,095,285.11 </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sectPr>
          <w:pgSz w:w="11906" w:h="16838"/>
          <w:pgMar w:top="1440" w:right="1797" w:bottom="1440" w:left="1797" w:header="851" w:footer="992" w:gutter="0"/>
          <w:cols w:space="720" w:num="1"/>
          <w:docGrid w:linePitch="312" w:charSpace="0"/>
        </w:sect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kern w:val="0"/>
          <w:sz w:val="22"/>
          <w:szCs w:val="22"/>
          <w:highlight w:val="none"/>
        </w:rPr>
        <w:t>决算07表</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一般公共预算财政拨款基本支出决算表</w:t>
      </w:r>
    </w:p>
    <w:p>
      <w:pPr>
        <w:spacing w:line="520" w:lineRule="exact"/>
        <w:ind w:left="-283" w:leftChars="-135" w:firstLine="1800" w:firstLineChars="10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3"/>
        <w:tblW w:w="0" w:type="auto"/>
        <w:jc w:val="center"/>
        <w:tblLayout w:type="fixed"/>
        <w:tblCellMar>
          <w:top w:w="0" w:type="dxa"/>
          <w:left w:w="108" w:type="dxa"/>
          <w:bottom w:w="0" w:type="dxa"/>
          <w:right w:w="108" w:type="dxa"/>
        </w:tblCellMar>
      </w:tblPr>
      <w:tblGrid>
        <w:gridCol w:w="1071"/>
        <w:gridCol w:w="1904"/>
        <w:gridCol w:w="2725"/>
        <w:gridCol w:w="2724"/>
        <w:gridCol w:w="1781"/>
      </w:tblGrid>
      <w:tr>
        <w:tblPrEx>
          <w:tblCellMar>
            <w:top w:w="0" w:type="dxa"/>
            <w:left w:w="108" w:type="dxa"/>
            <w:bottom w:w="0" w:type="dxa"/>
            <w:right w:w="108" w:type="dxa"/>
          </w:tblCellMar>
        </w:tblPrEx>
        <w:trPr>
          <w:trHeight w:val="558" w:hRule="atLeast"/>
          <w:jc w:val="center"/>
        </w:trPr>
        <w:tc>
          <w:tcPr>
            <w:tcW w:w="1071"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部门经济分类代码</w:t>
            </w:r>
          </w:p>
        </w:tc>
        <w:tc>
          <w:tcPr>
            <w:tcW w:w="1904" w:type="dxa"/>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部门经济分类名称</w:t>
            </w:r>
          </w:p>
        </w:tc>
        <w:tc>
          <w:tcPr>
            <w:tcW w:w="27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272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人员经费</w:t>
            </w:r>
          </w:p>
        </w:tc>
        <w:tc>
          <w:tcPr>
            <w:tcW w:w="17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公用经费</w:t>
            </w:r>
          </w:p>
        </w:tc>
      </w:tr>
      <w:tr>
        <w:tblPrEx>
          <w:tblCellMar>
            <w:top w:w="0" w:type="dxa"/>
            <w:left w:w="108" w:type="dxa"/>
            <w:bottom w:w="0" w:type="dxa"/>
            <w:right w:w="108" w:type="dxa"/>
          </w:tblCellMar>
        </w:tblPrEx>
        <w:trPr>
          <w:trHeight w:val="567" w:hRule="exac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 </w:t>
            </w:r>
          </w:p>
        </w:tc>
        <w:tc>
          <w:tcPr>
            <w:tcW w:w="1904" w:type="dxa"/>
            <w:tcBorders>
              <w:top w:val="single" w:color="auto" w:sz="4" w:space="0"/>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工资福利支出</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14,353,842.92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14,353,842.92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30102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津贴补贴</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2,821,583.00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2,821,583.00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30107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绩效工资</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196,900.00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196,900.00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30108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机关事业单位基本养老保险缴费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3,660,800.00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44"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30109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职业年金缴费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1,830,400.00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30110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职工基本医疗保险缴费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5,844,159.92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30112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其他社会保障缴费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302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商品和服务支出</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61,600.00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61,600.00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30201</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办公费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61,600.00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61,600.00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303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对个人和家庭的补助</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2,092,139.00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2,092,139.00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30302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退休费</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1,502,238.00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1,502,238.00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30303 </w:t>
            </w:r>
          </w:p>
        </w:tc>
        <w:tc>
          <w:tcPr>
            <w:tcW w:w="190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抚恤金</w:t>
            </w:r>
          </w:p>
        </w:tc>
        <w:tc>
          <w:tcPr>
            <w:tcW w:w="2725"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589,901.00 </w:t>
            </w:r>
          </w:p>
        </w:tc>
        <w:tc>
          <w:tcPr>
            <w:tcW w:w="2724"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 589,901.00 </w:t>
            </w:r>
          </w:p>
        </w:tc>
        <w:tc>
          <w:tcPr>
            <w:tcW w:w="1781" w:type="dxa"/>
            <w:tcBorders>
              <w:top w:val="nil"/>
              <w:left w:val="nil"/>
              <w:bottom w:val="single" w:color="auto" w:sz="4" w:space="0"/>
              <w:right w:val="single" w:color="auto" w:sz="4" w:space="0"/>
            </w:tcBorders>
            <w:noWrap w:val="0"/>
            <w:vAlign w:val="center"/>
          </w:tcPr>
          <w:p>
            <w:pPr>
              <w:widowControl/>
              <w:ind w:firstLine="150" w:firstLineChars="100"/>
              <w:jc w:val="both"/>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 xml:space="preserve">0.00 </w:t>
            </w:r>
          </w:p>
        </w:tc>
      </w:tr>
      <w:tr>
        <w:tblPrEx>
          <w:tblCellMar>
            <w:top w:w="0" w:type="dxa"/>
            <w:left w:w="108" w:type="dxa"/>
            <w:bottom w:w="0" w:type="dxa"/>
            <w:right w:w="108" w:type="dxa"/>
          </w:tblCellMar>
        </w:tblPrEx>
        <w:trPr>
          <w:trHeight w:val="567" w:hRule="exact"/>
          <w:jc w:val="center"/>
        </w:trPr>
        <w:tc>
          <w:tcPr>
            <w:tcW w:w="107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5"/>
                <w:szCs w:val="15"/>
                <w:highlight w:val="none"/>
                <w:lang w:val="en-US" w:eastAsia="zh-CN" w:bidi="ar-SA"/>
              </w:rPr>
            </w:pPr>
          </w:p>
        </w:tc>
        <w:tc>
          <w:tcPr>
            <w:tcW w:w="19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总计</w:t>
            </w:r>
          </w:p>
        </w:tc>
        <w:tc>
          <w:tcPr>
            <w:tcW w:w="272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 xml:space="preserve"> 16,507,581.92 </w:t>
            </w:r>
          </w:p>
        </w:tc>
        <w:tc>
          <w:tcPr>
            <w:tcW w:w="27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 xml:space="preserve"> 16,445,981.92 </w:t>
            </w:r>
          </w:p>
        </w:tc>
        <w:tc>
          <w:tcPr>
            <w:tcW w:w="178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 xml:space="preserve"> 61,600.00 </w:t>
            </w:r>
          </w:p>
        </w:tc>
      </w:tr>
    </w:tbl>
    <w:p>
      <w:pPr>
        <w:spacing w:line="520" w:lineRule="exact"/>
        <w:rPr>
          <w:rFonts w:ascii="宋体" w:hAnsi="宋体" w:cs="宋体"/>
          <w:b/>
          <w:bCs/>
          <w:color w:val="000000"/>
          <w:kern w:val="0"/>
          <w:sz w:val="22"/>
          <w:szCs w:val="22"/>
          <w:highlight w:val="none"/>
        </w:rPr>
        <w:sectPr>
          <w:pgSz w:w="16838" w:h="11906" w:orient="landscape"/>
          <w:pgMar w:top="1797" w:right="1440" w:bottom="1797" w:left="1440" w:header="851" w:footer="992" w:gutter="0"/>
          <w:cols w:space="720" w:num="1"/>
          <w:docGrid w:linePitch="312" w:charSpace="0"/>
        </w:sectPr>
      </w:pPr>
    </w:p>
    <w:p>
      <w:pPr>
        <w:spacing w:line="520" w:lineRule="exact"/>
        <w:ind w:firstLine="442" w:firstLineChars="200"/>
        <w:rPr>
          <w:rFonts w:hint="eastAsia" w:ascii="宋体" w:hAnsi="宋体" w:cs="宋体"/>
          <w:b/>
          <w:bCs/>
          <w:color w:val="000000"/>
          <w:kern w:val="0"/>
          <w:sz w:val="22"/>
          <w:szCs w:val="22"/>
          <w:highlight w:val="none"/>
        </w:rPr>
      </w:pPr>
      <w:r>
        <w:rPr>
          <w:rFonts w:hint="eastAsia" w:ascii="宋体" w:hAnsi="宋体" w:cs="宋体"/>
          <w:b/>
          <w:bCs/>
          <w:kern w:val="0"/>
          <w:sz w:val="22"/>
          <w:szCs w:val="22"/>
          <w:highlight w:val="none"/>
        </w:rPr>
        <w:t>决算08表</w:t>
      </w:r>
      <w:r>
        <w:rPr>
          <w:rFonts w:hint="eastAsia" w:ascii="宋体" w:hAnsi="宋体" w:cs="宋体"/>
          <w:b/>
          <w:bCs/>
          <w:color w:val="000000"/>
          <w:kern w:val="0"/>
          <w:sz w:val="22"/>
          <w:szCs w:val="22"/>
          <w:highlight w:val="none"/>
        </w:rPr>
        <w:t>：</w:t>
      </w:r>
    </w:p>
    <w:p>
      <w:pPr>
        <w:spacing w:line="520" w:lineRule="exact"/>
        <w:ind w:firstLine="560" w:firstLineChars="200"/>
        <w:jc w:val="center"/>
        <w:rPr>
          <w:rFonts w:hint="eastAsia" w:ascii="宋体" w:hAnsi="宋体" w:cs="宋体"/>
          <w:b/>
          <w:bCs/>
          <w:color w:val="000000"/>
          <w:kern w:val="0"/>
          <w:sz w:val="22"/>
          <w:szCs w:val="22"/>
          <w:highlight w:val="none"/>
        </w:rPr>
      </w:pPr>
      <w:r>
        <w:rPr>
          <w:rFonts w:hint="eastAsia"/>
          <w:sz w:val="28"/>
          <w:highlight w:val="none"/>
        </w:rPr>
        <w:t>一般公共预算财政拨款项目支出决算明细表</w:t>
      </w:r>
    </w:p>
    <w:tbl>
      <w:tblPr>
        <w:tblStyle w:val="3"/>
        <w:tblW w:w="0" w:type="auto"/>
        <w:tblInd w:w="-885" w:type="dxa"/>
        <w:tblLayout w:type="fixed"/>
        <w:tblCellMar>
          <w:top w:w="0" w:type="dxa"/>
          <w:left w:w="108" w:type="dxa"/>
          <w:bottom w:w="0" w:type="dxa"/>
          <w:right w:w="108" w:type="dxa"/>
        </w:tblCellMar>
      </w:tblPr>
      <w:tblGrid>
        <w:gridCol w:w="1308"/>
        <w:gridCol w:w="2946"/>
        <w:gridCol w:w="1842"/>
        <w:gridCol w:w="1701"/>
        <w:gridCol w:w="1843"/>
        <w:gridCol w:w="1843"/>
        <w:gridCol w:w="2126"/>
        <w:gridCol w:w="1701"/>
      </w:tblGrid>
      <w:tr>
        <w:tblPrEx>
          <w:tblCellMar>
            <w:top w:w="0" w:type="dxa"/>
            <w:left w:w="108" w:type="dxa"/>
            <w:bottom w:w="0" w:type="dxa"/>
            <w:right w:w="108" w:type="dxa"/>
          </w:tblCellMar>
        </w:tblPrEx>
        <w:trPr>
          <w:trHeight w:val="300" w:hRule="atLeast"/>
        </w:trPr>
        <w:tc>
          <w:tcPr>
            <w:tcW w:w="6096" w:type="dxa"/>
            <w:gridSpan w:val="3"/>
            <w:tcBorders>
              <w:top w:val="nil"/>
              <w:left w:val="nil"/>
              <w:bottom w:val="single" w:color="auto" w:sz="4" w:space="0"/>
              <w:right w:val="nil"/>
            </w:tcBorders>
            <w:noWrap w:val="0"/>
            <w:vAlign w:val="bottom"/>
          </w:tcPr>
          <w:p>
            <w:pPr>
              <w:widowControl/>
              <w:jc w:val="left"/>
              <w:rPr>
                <w:rFonts w:ascii="宋体" w:hAnsi="宋体" w:cs="Arial"/>
                <w:color w:val="000000"/>
                <w:kern w:val="0"/>
                <w:sz w:val="16"/>
                <w:szCs w:val="24"/>
                <w:highlight w:val="none"/>
              </w:rPr>
            </w:pPr>
            <w:r>
              <w:rPr>
                <w:rFonts w:hint="eastAsia" w:ascii="宋体" w:hAnsi="宋体" w:cs="Arial"/>
                <w:color w:val="000000"/>
                <w:kern w:val="0"/>
                <w:sz w:val="16"/>
                <w:szCs w:val="24"/>
                <w:highlight w:val="none"/>
              </w:rPr>
              <w:t>编制单位：</w:t>
            </w:r>
            <w:r>
              <w:rPr>
                <w:rFonts w:hint="eastAsia" w:ascii="宋体" w:hAnsi="宋体" w:cs="宋体"/>
                <w:kern w:val="0"/>
                <w:sz w:val="18"/>
                <w:szCs w:val="18"/>
                <w:highlight w:val="none"/>
              </w:rPr>
              <w:t>北京市丰盛中医骨伤专科医院</w:t>
            </w:r>
          </w:p>
        </w:tc>
        <w:tc>
          <w:tcPr>
            <w:tcW w:w="1701"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1843"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1843"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c>
          <w:tcPr>
            <w:tcW w:w="2126" w:type="dxa"/>
            <w:tcBorders>
              <w:top w:val="nil"/>
              <w:left w:val="nil"/>
              <w:bottom w:val="single" w:color="auto" w:sz="4" w:space="0"/>
              <w:right w:val="nil"/>
            </w:tcBorders>
            <w:noWrap w:val="0"/>
            <w:vAlign w:val="bottom"/>
          </w:tcPr>
          <w:p>
            <w:pPr>
              <w:widowControl/>
              <w:ind w:firstLine="1280" w:firstLineChars="800"/>
              <w:jc w:val="left"/>
              <w:rPr>
                <w:rFonts w:ascii="Arial" w:hAnsi="Arial" w:cs="Arial"/>
                <w:color w:val="000000"/>
                <w:kern w:val="0"/>
                <w:sz w:val="16"/>
                <w:szCs w:val="20"/>
                <w:highlight w:val="none"/>
              </w:rPr>
            </w:pPr>
            <w:r>
              <w:rPr>
                <w:rFonts w:hint="eastAsia" w:ascii="Arial" w:hAnsi="Arial" w:cs="Arial"/>
                <w:color w:val="000000"/>
                <w:kern w:val="0"/>
                <w:sz w:val="16"/>
                <w:szCs w:val="20"/>
                <w:highlight w:val="none"/>
              </w:rPr>
              <w:t>单位：元</w:t>
            </w:r>
          </w:p>
        </w:tc>
        <w:tc>
          <w:tcPr>
            <w:tcW w:w="1701" w:type="dxa"/>
            <w:tcBorders>
              <w:top w:val="nil"/>
              <w:left w:val="nil"/>
              <w:bottom w:val="single" w:color="auto" w:sz="4" w:space="0"/>
              <w:right w:val="nil"/>
            </w:tcBorders>
            <w:noWrap w:val="0"/>
            <w:vAlign w:val="bottom"/>
          </w:tcPr>
          <w:p>
            <w:pPr>
              <w:widowControl/>
              <w:jc w:val="left"/>
              <w:rPr>
                <w:rFonts w:ascii="Arial" w:hAnsi="Arial" w:cs="Arial"/>
                <w:color w:val="000000"/>
                <w:kern w:val="0"/>
                <w:sz w:val="16"/>
                <w:szCs w:val="20"/>
                <w:highlight w:val="none"/>
              </w:rPr>
            </w:pP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支出功能分类科目编码</w:t>
            </w:r>
          </w:p>
        </w:tc>
        <w:tc>
          <w:tcPr>
            <w:tcW w:w="2946"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科目名称</w:t>
            </w:r>
          </w:p>
        </w:tc>
        <w:tc>
          <w:tcPr>
            <w:tcW w:w="1842"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1701"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工资福利支出</w:t>
            </w:r>
          </w:p>
        </w:tc>
        <w:tc>
          <w:tcPr>
            <w:tcW w:w="1843"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商品和服务支出</w:t>
            </w:r>
          </w:p>
        </w:tc>
        <w:tc>
          <w:tcPr>
            <w:tcW w:w="1843"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对个人和家庭的补助</w:t>
            </w:r>
          </w:p>
        </w:tc>
        <w:tc>
          <w:tcPr>
            <w:tcW w:w="2126"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资本性支出（基本建设）</w:t>
            </w:r>
          </w:p>
        </w:tc>
        <w:tc>
          <w:tcPr>
            <w:tcW w:w="1701" w:type="dxa"/>
            <w:tcBorders>
              <w:top w:val="single" w:color="auto" w:sz="4" w:space="0"/>
              <w:left w:val="nil"/>
              <w:bottom w:val="single" w:color="000000" w:sz="4" w:space="0"/>
              <w:right w:val="single" w:color="000000"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资本性支出</w:t>
            </w:r>
          </w:p>
        </w:tc>
      </w:tr>
      <w:tr>
        <w:tblPrEx>
          <w:tblCellMar>
            <w:top w:w="0" w:type="dxa"/>
            <w:left w:w="108" w:type="dxa"/>
            <w:bottom w:w="0" w:type="dxa"/>
            <w:right w:w="108" w:type="dxa"/>
          </w:tblCellMar>
        </w:tblPrEx>
        <w:trPr>
          <w:trHeight w:val="353"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科学技术支出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技术研究与开发</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2060499</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其他技术研究与开发支出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5,841.20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社会保障和就业支出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行政事业单位养老支出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2080502</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事业单位离退休</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17,500.00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卫生健康支出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31,947,983.91</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11,186,700.00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10,840,364.10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9,920,919.81</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公立医院</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17,156,155.91</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5,906,700.00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10,734,486.10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514,969.81</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2100202</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中医（民族）医院</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17,156,155.91</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5,906,700.00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10,734,486.10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514,969.81</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中医药</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10,035,140.00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5,280,000.00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104,890.00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4,650,250.00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2100601</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中医（民族医）药专项</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10,035,140.00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5,280,000.00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104,890.00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4,650,250.00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4,756,688.00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988.00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4,755,700.00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2109999</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其他卫生健康支出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4,756,688.00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988.00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4,755,700.00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农林水支出</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nil"/>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w:t>
            </w:r>
          </w:p>
        </w:tc>
        <w:tc>
          <w:tcPr>
            <w:tcW w:w="2946" w:type="dxa"/>
            <w:tcBorders>
              <w:top w:val="nil"/>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巩固脱贫衔接乡村振兴</w:t>
            </w:r>
          </w:p>
        </w:tc>
        <w:tc>
          <w:tcPr>
            <w:tcW w:w="1842"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843"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nil"/>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2130506</w:t>
            </w:r>
          </w:p>
        </w:tc>
        <w:tc>
          <w:tcPr>
            <w:tcW w:w="2946"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left"/>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社会发展</w:t>
            </w:r>
          </w:p>
        </w:tc>
        <w:tc>
          <w:tcPr>
            <w:tcW w:w="1842"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701"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843"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123,960.00</w:t>
            </w:r>
          </w:p>
        </w:tc>
        <w:tc>
          <w:tcPr>
            <w:tcW w:w="1843"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2126"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c>
          <w:tcPr>
            <w:tcW w:w="1701" w:type="dxa"/>
            <w:tcBorders>
              <w:top w:val="single" w:color="auto" w:sz="4" w:space="0"/>
              <w:left w:val="nil"/>
              <w:bottom w:val="single" w:color="000000" w:sz="4" w:space="0"/>
              <w:right w:val="single" w:color="000000" w:sz="4" w:space="0"/>
            </w:tcBorders>
            <w:noWrap w:val="0"/>
            <w:vAlign w:val="center"/>
          </w:tcPr>
          <w:p>
            <w:pPr>
              <w:widowControl/>
              <w:ind w:firstLine="150" w:firstLineChars="100"/>
              <w:jc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0.00</w:t>
            </w:r>
          </w:p>
        </w:tc>
      </w:tr>
      <w:tr>
        <w:tblPrEx>
          <w:tblCellMar>
            <w:top w:w="0" w:type="dxa"/>
            <w:left w:w="108" w:type="dxa"/>
            <w:bottom w:w="0" w:type="dxa"/>
            <w:right w:w="108" w:type="dxa"/>
          </w:tblCellMar>
        </w:tblPrEx>
        <w:trPr>
          <w:trHeight w:val="340" w:hRule="atLeast"/>
        </w:trPr>
        <w:tc>
          <w:tcPr>
            <w:tcW w:w="1308"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kern w:val="0"/>
                <w:sz w:val="15"/>
                <w:szCs w:val="15"/>
                <w:highlight w:val="none"/>
                <w:lang w:val="en-US" w:eastAsia="zh-CN" w:bidi="ar-SA"/>
              </w:rPr>
            </w:pPr>
          </w:p>
        </w:tc>
        <w:tc>
          <w:tcPr>
            <w:tcW w:w="2946"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合计</w:t>
            </w:r>
          </w:p>
        </w:tc>
        <w:tc>
          <w:tcPr>
            <w:tcW w:w="1842"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32,095,285.11</w:t>
            </w:r>
          </w:p>
        </w:tc>
        <w:tc>
          <w:tcPr>
            <w:tcW w:w="1701"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11,186,700.00</w:t>
            </w:r>
          </w:p>
        </w:tc>
        <w:tc>
          <w:tcPr>
            <w:tcW w:w="1843"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10,987,665.30</w:t>
            </w:r>
          </w:p>
        </w:tc>
        <w:tc>
          <w:tcPr>
            <w:tcW w:w="1843"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rPr>
              <w:t>0.00</w:t>
            </w:r>
          </w:p>
        </w:tc>
        <w:tc>
          <w:tcPr>
            <w:tcW w:w="2126"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0.00</w:t>
            </w:r>
          </w:p>
        </w:tc>
        <w:tc>
          <w:tcPr>
            <w:tcW w:w="1701"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5"/>
                <w:szCs w:val="15"/>
                <w:highlight w:val="none"/>
                <w:lang w:val="en-US" w:eastAsia="zh-CN" w:bidi="ar-SA"/>
              </w:rPr>
            </w:pPr>
            <w:r>
              <w:rPr>
                <w:rFonts w:hint="eastAsia" w:ascii="宋体" w:hAnsi="宋体" w:cs="宋体"/>
                <w:color w:val="000000"/>
                <w:kern w:val="0"/>
                <w:sz w:val="15"/>
                <w:szCs w:val="15"/>
                <w:highlight w:val="none"/>
                <w:lang w:val="en-US" w:eastAsia="zh-CN" w:bidi="ar-SA"/>
              </w:rPr>
              <w:t>9,920,919.81</w:t>
            </w:r>
          </w:p>
        </w:tc>
      </w:tr>
    </w:tbl>
    <w:p>
      <w:pPr>
        <w:spacing w:line="520" w:lineRule="exact"/>
        <w:jc w:val="both"/>
        <w:rPr>
          <w:rFonts w:hint="eastAsia" w:ascii="宋体" w:hAnsi="宋体" w:cs="宋体"/>
          <w:b/>
          <w:bCs/>
          <w:color w:val="000000"/>
          <w:kern w:val="0"/>
          <w:sz w:val="32"/>
          <w:szCs w:val="32"/>
          <w:highlight w:val="none"/>
        </w:rPr>
      </w:pPr>
    </w:p>
    <w:p>
      <w:pPr>
        <w:spacing w:line="520" w:lineRule="exact"/>
        <w:ind w:firstLine="442" w:firstLineChars="200"/>
        <w:jc w:val="left"/>
        <w:rPr>
          <w:rFonts w:hint="eastAsia" w:ascii="宋体" w:hAnsi="宋体" w:cs="宋体"/>
          <w:b/>
          <w:bCs/>
          <w:color w:val="000000"/>
          <w:kern w:val="0"/>
          <w:sz w:val="32"/>
          <w:szCs w:val="32"/>
          <w:highlight w:val="none"/>
        </w:rPr>
      </w:pPr>
      <w:r>
        <w:rPr>
          <w:rFonts w:hint="eastAsia" w:ascii="宋体" w:hAnsi="宋体" w:cs="宋体"/>
          <w:b/>
          <w:bCs/>
          <w:kern w:val="0"/>
          <w:sz w:val="22"/>
          <w:szCs w:val="22"/>
          <w:highlight w:val="none"/>
        </w:rPr>
        <w:t>决算09表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政府性基金预算财政拨款收入支出决算表</w:t>
      </w:r>
    </w:p>
    <w:p>
      <w:pPr>
        <w:spacing w:line="520" w:lineRule="exact"/>
        <w:ind w:right="360" w:firstLine="720" w:firstLineChars="4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3"/>
        <w:tblW w:w="0" w:type="auto"/>
        <w:jc w:val="center"/>
        <w:tblLayout w:type="fixed"/>
        <w:tblCellMar>
          <w:top w:w="0" w:type="dxa"/>
          <w:left w:w="108" w:type="dxa"/>
          <w:bottom w:w="0" w:type="dxa"/>
          <w:right w:w="108" w:type="dxa"/>
        </w:tblCellMar>
      </w:tblPr>
      <w:tblGrid>
        <w:gridCol w:w="555"/>
        <w:gridCol w:w="495"/>
        <w:gridCol w:w="510"/>
        <w:gridCol w:w="1905"/>
        <w:gridCol w:w="1365"/>
        <w:gridCol w:w="1710"/>
        <w:gridCol w:w="1560"/>
        <w:gridCol w:w="1215"/>
        <w:gridCol w:w="1800"/>
        <w:gridCol w:w="1635"/>
      </w:tblGrid>
      <w:tr>
        <w:tblPrEx>
          <w:tblCellMar>
            <w:top w:w="0" w:type="dxa"/>
            <w:left w:w="108" w:type="dxa"/>
            <w:bottom w:w="0" w:type="dxa"/>
            <w:right w:w="108" w:type="dxa"/>
          </w:tblCellMar>
        </w:tblPrEx>
        <w:trPr>
          <w:trHeight w:val="420" w:hRule="atLeast"/>
          <w:jc w:val="center"/>
        </w:trPr>
        <w:tc>
          <w:tcPr>
            <w:tcW w:w="34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项目</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上年结转和结余</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本年收入</w:t>
            </w:r>
          </w:p>
        </w:tc>
        <w:tc>
          <w:tcPr>
            <w:tcW w:w="45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本年支出</w:t>
            </w: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15"/>
                <w:szCs w:val="15"/>
                <w:highlight w:val="none"/>
              </w:rPr>
            </w:pPr>
            <w:r>
              <w:rPr>
                <w:rFonts w:hint="eastAsia" w:ascii="宋体" w:hAnsi="宋体" w:cs="宋体"/>
                <w:kern w:val="0"/>
                <w:sz w:val="15"/>
                <w:szCs w:val="15"/>
                <w:highlight w:val="none"/>
                <w:lang w:bidi="ar"/>
              </w:rPr>
              <w:t>年末结转结余</w:t>
            </w:r>
          </w:p>
        </w:tc>
      </w:tr>
      <w:tr>
        <w:tblPrEx>
          <w:tblCellMar>
            <w:top w:w="0" w:type="dxa"/>
            <w:left w:w="108" w:type="dxa"/>
            <w:bottom w:w="0" w:type="dxa"/>
            <w:right w:w="108" w:type="dxa"/>
          </w:tblCellMar>
        </w:tblPrEx>
        <w:trPr>
          <w:trHeight w:val="420" w:hRule="atLeas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支出功能分类科目编码</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科目名称</w:t>
            </w: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合计</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基本支出</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项目支出</w:t>
            </w: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r>
      <w:tr>
        <w:tblPrEx>
          <w:tblCellMar>
            <w:top w:w="0" w:type="dxa"/>
            <w:left w:w="108" w:type="dxa"/>
            <w:bottom w:w="0" w:type="dxa"/>
            <w:right w:w="108" w:type="dxa"/>
          </w:tblCellMar>
        </w:tblPrEx>
        <w:trPr>
          <w:trHeight w:val="420" w:hRule="atLeast"/>
          <w:jc w:val="center"/>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类</w:t>
            </w:r>
          </w:p>
        </w:tc>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款</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项</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栏次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kern w:val="0"/>
                <w:sz w:val="15"/>
                <w:szCs w:val="15"/>
                <w:highlight w:val="none"/>
                <w:lang w:bidi="ar"/>
              </w:rPr>
              <w:t>5</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6</w:t>
            </w:r>
          </w:p>
        </w:tc>
      </w:tr>
      <w:tr>
        <w:tblPrEx>
          <w:tblCellMar>
            <w:top w:w="0" w:type="dxa"/>
            <w:left w:w="108" w:type="dxa"/>
            <w:bottom w:w="0" w:type="dxa"/>
            <w:right w:w="108" w:type="dxa"/>
          </w:tblCellMar>
        </w:tblPrEx>
        <w:trPr>
          <w:trHeight w:val="420"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5"/>
                <w:szCs w:val="15"/>
                <w:highlight w:val="none"/>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highlight w:val="none"/>
              </w:rPr>
            </w:pPr>
            <w:r>
              <w:rPr>
                <w:rFonts w:hint="eastAsia" w:ascii="宋体" w:hAnsi="宋体" w:cs="宋体"/>
                <w:b/>
                <w:kern w:val="0"/>
                <w:sz w:val="15"/>
                <w:szCs w:val="15"/>
                <w:highlight w:val="none"/>
                <w:lang w:bidi="ar"/>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b/>
                <w:bCs w:val="0"/>
                <w:sz w:val="15"/>
                <w:szCs w:val="15"/>
                <w:highlight w:val="none"/>
              </w:rPr>
            </w:pPr>
            <w:r>
              <w:rPr>
                <w:rFonts w:hint="eastAsia" w:ascii="宋体" w:hAnsi="宋体"/>
                <w:b/>
                <w:bCs w:val="0"/>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b/>
                <w:bCs w:val="0"/>
                <w:sz w:val="15"/>
                <w:szCs w:val="15"/>
                <w:highlight w:val="none"/>
              </w:rPr>
            </w:pPr>
            <w:r>
              <w:rPr>
                <w:rFonts w:hint="eastAsia" w:ascii="宋体" w:hAnsi="宋体"/>
                <w:b/>
                <w:bCs w:val="0"/>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val="0"/>
                <w:kern w:val="0"/>
                <w:sz w:val="15"/>
                <w:szCs w:val="15"/>
                <w:highlight w:val="none"/>
              </w:rPr>
            </w:pPr>
            <w:r>
              <w:rPr>
                <w:rFonts w:hint="eastAsia" w:ascii="宋体" w:hAnsi="宋体"/>
                <w:b/>
                <w:bCs w:val="0"/>
                <w:sz w:val="16"/>
                <w:szCs w:val="16"/>
                <w:highlight w:val="none"/>
                <w:lang w:val="en-US" w:eastAsia="zh-CN"/>
              </w:rPr>
              <w:t>0.00</w:t>
            </w:r>
          </w:p>
        </w:tc>
      </w:tr>
      <w:tr>
        <w:tblPrEx>
          <w:tblCellMar>
            <w:top w:w="0" w:type="dxa"/>
            <w:left w:w="108" w:type="dxa"/>
            <w:bottom w:w="0" w:type="dxa"/>
            <w:right w:w="108" w:type="dxa"/>
          </w:tblCellMar>
        </w:tblPrEx>
        <w:trPr>
          <w:trHeight w:val="528" w:hRule="atLeas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highlight w:val="none"/>
              </w:rPr>
            </w:pPr>
            <w:r>
              <w:rPr>
                <w:rFonts w:hint="eastAsia" w:ascii="宋体" w:hAnsi="宋体" w:cs="宋体"/>
                <w:kern w:val="0"/>
                <w:sz w:val="15"/>
                <w:szCs w:val="15"/>
                <w:highlight w:val="none"/>
                <w:lang w:bidi="ar"/>
              </w:rPr>
              <w:t>抗疫特别国债安排的支出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r>
        <w:tblPrEx>
          <w:tblCellMar>
            <w:top w:w="0" w:type="dxa"/>
            <w:left w:w="108" w:type="dxa"/>
            <w:bottom w:w="0" w:type="dxa"/>
            <w:right w:w="108" w:type="dxa"/>
          </w:tblCellMar>
        </w:tblPrEx>
        <w:trPr>
          <w:trHeight w:val="420" w:hRule="atLeas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23402</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ind w:firstLine="150" w:firstLineChars="100"/>
              <w:jc w:val="left"/>
              <w:textAlignment w:val="center"/>
              <w:rPr>
                <w:highlight w:val="none"/>
              </w:rPr>
            </w:pPr>
            <w:r>
              <w:rPr>
                <w:rFonts w:hint="eastAsia" w:ascii="宋体" w:hAnsi="宋体" w:cs="宋体"/>
                <w:kern w:val="0"/>
                <w:sz w:val="15"/>
                <w:szCs w:val="15"/>
                <w:highlight w:val="none"/>
                <w:lang w:bidi="ar"/>
              </w:rPr>
              <w:t>抗疫相关支出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r>
        <w:tblPrEx>
          <w:tblCellMar>
            <w:top w:w="0" w:type="dxa"/>
            <w:left w:w="108" w:type="dxa"/>
            <w:bottom w:w="0" w:type="dxa"/>
            <w:right w:w="108" w:type="dxa"/>
          </w:tblCellMar>
        </w:tblPrEx>
        <w:trPr>
          <w:trHeight w:val="448" w:hRule="atLeas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sz w:val="15"/>
                <w:szCs w:val="15"/>
                <w:highlight w:val="none"/>
              </w:rPr>
            </w:pPr>
            <w:r>
              <w:rPr>
                <w:rFonts w:hint="eastAsia" w:ascii="宋体" w:hAnsi="宋体" w:cs="宋体"/>
                <w:kern w:val="0"/>
                <w:sz w:val="15"/>
                <w:szCs w:val="15"/>
                <w:highlight w:val="none"/>
                <w:lang w:bidi="ar"/>
              </w:rPr>
              <w:t>2340299</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highlight w:val="none"/>
              </w:rPr>
            </w:pPr>
            <w:r>
              <w:rPr>
                <w:rFonts w:hint="eastAsia" w:ascii="宋体" w:hAnsi="宋体" w:cs="宋体"/>
                <w:kern w:val="0"/>
                <w:sz w:val="15"/>
                <w:szCs w:val="15"/>
                <w:highlight w:val="none"/>
                <w:lang w:bidi="ar"/>
              </w:rPr>
              <w:t xml:space="preserve">    其他抗疫相关支出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b/>
                <w:bCs/>
                <w:kern w:val="0"/>
                <w:sz w:val="15"/>
                <w:szCs w:val="15"/>
                <w:highlight w:val="none"/>
              </w:rPr>
            </w:pPr>
            <w:r>
              <w:rPr>
                <w:rFonts w:hint="eastAsia" w:ascii="宋体" w:hAnsi="宋体"/>
                <w:bCs/>
                <w:sz w:val="16"/>
                <w:szCs w:val="16"/>
                <w:highlight w:val="none"/>
                <w:lang w:val="en-US" w:eastAsia="zh-CN"/>
              </w:rPr>
              <w:t>0.00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sz w:val="15"/>
                <w:szCs w:val="15"/>
                <w:highlight w:val="none"/>
              </w:rPr>
            </w:pPr>
            <w:r>
              <w:rPr>
                <w:rFonts w:hint="eastAsia" w:ascii="宋体" w:hAnsi="宋体"/>
                <w:bCs/>
                <w:sz w:val="16"/>
                <w:szCs w:val="16"/>
                <w:highlight w:val="none"/>
                <w:lang w:val="en-US" w:eastAsia="zh-CN"/>
              </w:rPr>
              <w:t>0.00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kern w:val="0"/>
                <w:sz w:val="15"/>
                <w:szCs w:val="15"/>
                <w:highlight w:val="none"/>
              </w:rPr>
            </w:pPr>
            <w:r>
              <w:rPr>
                <w:rFonts w:hint="eastAsia" w:ascii="宋体" w:hAnsi="宋体"/>
                <w:bCs/>
                <w:sz w:val="16"/>
                <w:szCs w:val="16"/>
                <w:highlight w:val="none"/>
                <w:lang w:val="en-US" w:eastAsia="zh-CN"/>
              </w:rPr>
              <w:t>0.00</w:t>
            </w:r>
          </w:p>
        </w:tc>
      </w:tr>
    </w:tbl>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rPr>
          <w:rFonts w:hint="eastAsia" w:ascii="宋体" w:hAnsi="宋体" w:cs="宋体"/>
          <w:color w:val="000000"/>
          <w:kern w:val="0"/>
          <w:sz w:val="18"/>
          <w:szCs w:val="18"/>
          <w:highlight w:val="none"/>
        </w:rPr>
      </w:pPr>
    </w:p>
    <w:p>
      <w:pPr>
        <w:spacing w:line="520" w:lineRule="exact"/>
        <w:ind w:firstLine="442" w:firstLineChars="200"/>
        <w:jc w:val="left"/>
        <w:rPr>
          <w:rFonts w:hint="eastAsia" w:ascii="宋体" w:hAnsi="宋体" w:cs="宋体"/>
          <w:b/>
          <w:bCs/>
          <w:kern w:val="0"/>
          <w:sz w:val="22"/>
          <w:szCs w:val="22"/>
          <w:highlight w:val="none"/>
        </w:rPr>
      </w:pPr>
      <w:r>
        <w:rPr>
          <w:rFonts w:hint="eastAsia" w:ascii="宋体" w:hAnsi="宋体" w:cs="宋体"/>
          <w:b/>
          <w:bCs/>
          <w:kern w:val="0"/>
          <w:sz w:val="22"/>
          <w:szCs w:val="22"/>
          <w:highlight w:val="none"/>
        </w:rPr>
        <w:t>决算10表</w:t>
      </w:r>
    </w:p>
    <w:p>
      <w:pPr>
        <w:spacing w:line="520" w:lineRule="exact"/>
        <w:ind w:firstLine="643" w:firstLineChars="200"/>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政府性基金预算财政拨款基本支出决算表</w:t>
      </w:r>
    </w:p>
    <w:p>
      <w:pPr>
        <w:spacing w:line="520" w:lineRule="exact"/>
        <w:ind w:firstLine="1260" w:firstLineChars="7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3"/>
        <w:tblW w:w="0" w:type="auto"/>
        <w:jc w:val="center"/>
        <w:tblLayout w:type="fixed"/>
        <w:tblCellMar>
          <w:top w:w="0" w:type="dxa"/>
          <w:left w:w="108" w:type="dxa"/>
          <w:bottom w:w="0" w:type="dxa"/>
          <w:right w:w="108" w:type="dxa"/>
        </w:tblCellMar>
      </w:tblPr>
      <w:tblGrid>
        <w:gridCol w:w="1187"/>
        <w:gridCol w:w="2110"/>
        <w:gridCol w:w="3019"/>
        <w:gridCol w:w="3019"/>
        <w:gridCol w:w="1973"/>
      </w:tblGrid>
      <w:tr>
        <w:tblPrEx>
          <w:tblCellMar>
            <w:top w:w="0" w:type="dxa"/>
            <w:left w:w="108" w:type="dxa"/>
            <w:bottom w:w="0" w:type="dxa"/>
            <w:right w:w="108" w:type="dxa"/>
          </w:tblCellMar>
        </w:tblPrEx>
        <w:trPr>
          <w:trHeight w:val="558" w:hRule="atLeast"/>
          <w:jc w:val="center"/>
        </w:trPr>
        <w:tc>
          <w:tcPr>
            <w:tcW w:w="1187"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部门经济分类代码</w:t>
            </w:r>
          </w:p>
        </w:tc>
        <w:tc>
          <w:tcPr>
            <w:tcW w:w="2110" w:type="dxa"/>
            <w:tcBorders>
              <w:top w:val="single" w:color="auto" w:sz="4" w:space="0"/>
              <w:left w:val="nil"/>
              <w:bottom w:val="nil"/>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部门经济分类名称</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合计</w:t>
            </w:r>
          </w:p>
        </w:tc>
        <w:tc>
          <w:tcPr>
            <w:tcW w:w="30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人员经费</w:t>
            </w:r>
          </w:p>
        </w:tc>
        <w:tc>
          <w:tcPr>
            <w:tcW w:w="19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公用经费</w:t>
            </w:r>
          </w:p>
        </w:tc>
      </w:tr>
      <w:tr>
        <w:tblPrEx>
          <w:tblCellMar>
            <w:top w:w="0" w:type="dxa"/>
            <w:left w:w="108" w:type="dxa"/>
            <w:bottom w:w="0" w:type="dxa"/>
            <w:right w:w="108" w:type="dxa"/>
          </w:tblCellMar>
        </w:tblPrEx>
        <w:trPr>
          <w:trHeight w:val="567" w:hRule="exac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301</w:t>
            </w:r>
          </w:p>
        </w:tc>
        <w:tc>
          <w:tcPr>
            <w:tcW w:w="21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工资福利支出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302</w:t>
            </w:r>
          </w:p>
        </w:tc>
        <w:tc>
          <w:tcPr>
            <w:tcW w:w="21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商品和服务支出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303</w:t>
            </w:r>
          </w:p>
        </w:tc>
        <w:tc>
          <w:tcPr>
            <w:tcW w:w="21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对个人和家庭的补助</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rPr>
                <w:rFonts w:hint="eastAsia"/>
                <w:color w:val="000000"/>
                <w:kern w:val="0"/>
                <w:sz w:val="15"/>
                <w:szCs w:val="15"/>
                <w:highlight w:val="none"/>
              </w:rPr>
            </w:pPr>
            <w:r>
              <w:rPr>
                <w:rFonts w:hint="eastAsia"/>
                <w:b w:val="0"/>
                <w:bCs w:val="0"/>
                <w:color w:val="000000"/>
                <w:kern w:val="0"/>
                <w:sz w:val="15"/>
                <w:szCs w:val="15"/>
                <w:highlight w:val="none"/>
              </w:rPr>
              <w:t>310</w:t>
            </w:r>
          </w:p>
        </w:tc>
        <w:tc>
          <w:tcPr>
            <w:tcW w:w="2110" w:type="dxa"/>
            <w:tcBorders>
              <w:top w:val="nil"/>
              <w:left w:val="nil"/>
              <w:bottom w:val="single" w:color="auto" w:sz="4" w:space="0"/>
              <w:right w:val="single" w:color="auto" w:sz="4" w:space="0"/>
            </w:tcBorders>
            <w:noWrap w:val="0"/>
            <w:vAlign w:val="center"/>
          </w:tcPr>
          <w:p>
            <w:pPr>
              <w:widowControl/>
              <w:rPr>
                <w:rFonts w:hint="eastAsia"/>
                <w:color w:val="000000"/>
                <w:kern w:val="0"/>
                <w:sz w:val="15"/>
                <w:szCs w:val="15"/>
                <w:highlight w:val="none"/>
              </w:rPr>
            </w:pPr>
            <w:r>
              <w:rPr>
                <w:rFonts w:hint="eastAsia"/>
                <w:color w:val="000000"/>
                <w:kern w:val="0"/>
                <w:sz w:val="15"/>
                <w:szCs w:val="15"/>
                <w:highlight w:val="none"/>
              </w:rPr>
              <w:t>资本性支出</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Arial"/>
                <w:color w:val="000000"/>
                <w:sz w:val="15"/>
                <w:szCs w:val="15"/>
                <w:highlight w:val="none"/>
              </w:rPr>
            </w:pPr>
            <w:r>
              <w:rPr>
                <w:rFonts w:hint="eastAsia" w:ascii="宋体" w:hAnsi="宋体" w:cs="Arial"/>
                <w:color w:val="00000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sz w:val="15"/>
                <w:szCs w:val="15"/>
                <w:highlight w:val="none"/>
              </w:rPr>
              <w:t>0.00</w:t>
            </w:r>
          </w:p>
        </w:tc>
      </w:tr>
      <w:tr>
        <w:tblPrEx>
          <w:tblCellMar>
            <w:top w:w="0" w:type="dxa"/>
            <w:left w:w="108" w:type="dxa"/>
            <w:bottom w:w="0" w:type="dxa"/>
            <w:right w:w="108" w:type="dxa"/>
          </w:tblCellMar>
        </w:tblPrEx>
        <w:trPr>
          <w:trHeight w:val="567" w:hRule="exact"/>
          <w:jc w:val="center"/>
        </w:trPr>
        <w:tc>
          <w:tcPr>
            <w:tcW w:w="1187" w:type="dxa"/>
            <w:tcBorders>
              <w:top w:val="nil"/>
              <w:left w:val="single" w:color="auto" w:sz="4" w:space="0"/>
              <w:bottom w:val="single" w:color="auto" w:sz="4" w:space="0"/>
              <w:right w:val="single" w:color="auto" w:sz="4" w:space="0"/>
            </w:tcBorders>
            <w:noWrap w:val="0"/>
            <w:vAlign w:val="center"/>
          </w:tcPr>
          <w:p>
            <w:pPr>
              <w:widowControl/>
              <w:rPr>
                <w:b/>
                <w:color w:val="000000"/>
                <w:kern w:val="0"/>
                <w:sz w:val="15"/>
                <w:szCs w:val="15"/>
                <w:highlight w:val="none"/>
              </w:rPr>
            </w:pPr>
          </w:p>
        </w:tc>
        <w:tc>
          <w:tcPr>
            <w:tcW w:w="2110" w:type="dxa"/>
            <w:tcBorders>
              <w:top w:val="nil"/>
              <w:left w:val="nil"/>
              <w:bottom w:val="single" w:color="auto" w:sz="4" w:space="0"/>
              <w:right w:val="single" w:color="auto" w:sz="4" w:space="0"/>
            </w:tcBorders>
            <w:noWrap w:val="0"/>
            <w:vAlign w:val="center"/>
          </w:tcPr>
          <w:p>
            <w:pPr>
              <w:jc w:val="center"/>
              <w:rPr>
                <w:b/>
                <w:color w:val="000000"/>
                <w:kern w:val="0"/>
                <w:sz w:val="15"/>
                <w:szCs w:val="15"/>
                <w:highlight w:val="none"/>
              </w:rPr>
            </w:pPr>
            <w:r>
              <w:rPr>
                <w:rFonts w:hint="eastAsia"/>
                <w:b/>
                <w:color w:val="000000"/>
                <w:kern w:val="0"/>
                <w:sz w:val="15"/>
                <w:szCs w:val="15"/>
                <w:highlight w:val="none"/>
              </w:rPr>
              <w:t>总计</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c>
          <w:tcPr>
            <w:tcW w:w="3019" w:type="dxa"/>
            <w:tcBorders>
              <w:top w:val="nil"/>
              <w:left w:val="nil"/>
              <w:bottom w:val="single" w:color="auto" w:sz="4" w:space="0"/>
              <w:right w:val="single" w:color="auto" w:sz="4" w:space="0"/>
            </w:tcBorders>
            <w:noWrap w:val="0"/>
            <w:vAlign w:val="center"/>
          </w:tcPr>
          <w:p>
            <w:pPr>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c>
          <w:tcPr>
            <w:tcW w:w="1973" w:type="dxa"/>
            <w:tcBorders>
              <w:top w:val="nil"/>
              <w:left w:val="nil"/>
              <w:bottom w:val="single" w:color="auto" w:sz="4" w:space="0"/>
              <w:right w:val="single" w:color="auto" w:sz="4" w:space="0"/>
            </w:tcBorders>
            <w:noWrap w:val="0"/>
            <w:vAlign w:val="center"/>
          </w:tcPr>
          <w:p>
            <w:pPr>
              <w:widowControl/>
              <w:jc w:val="right"/>
              <w:rPr>
                <w:rFonts w:ascii="宋体" w:hAnsi="宋体" w:cs="宋体"/>
                <w:b/>
                <w:color w:val="000000"/>
                <w:kern w:val="0"/>
                <w:sz w:val="15"/>
                <w:szCs w:val="15"/>
                <w:highlight w:val="none"/>
              </w:rPr>
            </w:pPr>
            <w:r>
              <w:rPr>
                <w:rFonts w:hint="eastAsia" w:ascii="宋体" w:hAnsi="宋体" w:cs="宋体"/>
                <w:b/>
                <w:color w:val="000000"/>
                <w:kern w:val="0"/>
                <w:sz w:val="15"/>
                <w:szCs w:val="15"/>
                <w:highlight w:val="none"/>
              </w:rPr>
              <w:t>0.00</w:t>
            </w:r>
          </w:p>
        </w:tc>
      </w:tr>
    </w:tbl>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ind w:firstLine="643" w:firstLineChars="200"/>
        <w:jc w:val="center"/>
        <w:rPr>
          <w:rFonts w:hint="eastAsia" w:ascii="宋体" w:hAnsi="宋体" w:cs="宋体"/>
          <w:b/>
          <w:bCs/>
          <w:color w:val="000000"/>
          <w:kern w:val="0"/>
          <w:sz w:val="32"/>
          <w:szCs w:val="32"/>
          <w:highlight w:val="none"/>
        </w:rPr>
      </w:pPr>
    </w:p>
    <w:p>
      <w:pPr>
        <w:spacing w:line="520" w:lineRule="exact"/>
        <w:jc w:val="both"/>
        <w:rPr>
          <w:rFonts w:hint="eastAsia" w:ascii="宋体" w:hAnsi="宋体" w:cs="宋体"/>
          <w:b/>
          <w:bCs/>
          <w:color w:val="000000"/>
          <w:kern w:val="0"/>
          <w:sz w:val="32"/>
          <w:szCs w:val="32"/>
          <w:highlight w:val="none"/>
        </w:rPr>
      </w:pPr>
    </w:p>
    <w:p>
      <w:pPr>
        <w:spacing w:line="520" w:lineRule="exact"/>
        <w:jc w:val="both"/>
        <w:rPr>
          <w:rFonts w:hint="eastAsia" w:ascii="宋体" w:hAnsi="宋体" w:eastAsia="宋体" w:cs="宋体"/>
          <w:b/>
          <w:bCs/>
          <w:color w:val="000000"/>
          <w:kern w:val="0"/>
          <w:sz w:val="32"/>
          <w:szCs w:val="32"/>
          <w:highlight w:val="none"/>
          <w:lang w:val="en-US" w:eastAsia="zh-CN"/>
        </w:rPr>
      </w:pPr>
      <w:r>
        <w:rPr>
          <w:rFonts w:hint="eastAsia" w:ascii="宋体" w:hAnsi="宋体" w:cs="宋体"/>
          <w:b/>
          <w:bCs/>
          <w:color w:val="000000"/>
          <w:kern w:val="0"/>
          <w:sz w:val="32"/>
          <w:szCs w:val="32"/>
          <w:highlight w:val="none"/>
          <w:lang w:val="en-US" w:eastAsia="zh-CN"/>
        </w:rPr>
        <w:t xml:space="preserve"> </w:t>
      </w:r>
    </w:p>
    <w:p>
      <w:pPr>
        <w:spacing w:line="520" w:lineRule="exact"/>
        <w:ind w:firstLine="442" w:firstLineChars="200"/>
        <w:jc w:val="left"/>
        <w:rPr>
          <w:rFonts w:hint="eastAsia" w:ascii="宋体" w:hAnsi="宋体" w:cs="宋体"/>
          <w:b/>
          <w:bCs/>
          <w:color w:val="000000"/>
          <w:kern w:val="0"/>
          <w:sz w:val="32"/>
          <w:szCs w:val="32"/>
          <w:highlight w:val="none"/>
        </w:rPr>
      </w:pPr>
      <w:r>
        <w:rPr>
          <w:rFonts w:hint="eastAsia" w:ascii="宋体" w:hAnsi="宋体" w:cs="宋体"/>
          <w:b/>
          <w:bCs/>
          <w:kern w:val="0"/>
          <w:sz w:val="22"/>
          <w:szCs w:val="22"/>
          <w:highlight w:val="none"/>
        </w:rPr>
        <w:t>决算11表</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财政拨款（含一般公共预算和政府性基金预算）“三公”经费支出决算表</w:t>
      </w:r>
    </w:p>
    <w:p>
      <w:pPr>
        <w:spacing w:line="520" w:lineRule="exact"/>
        <w:ind w:firstLine="2700" w:firstLineChars="15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color w:val="000000"/>
          <w:kern w:val="0"/>
          <w:sz w:val="18"/>
          <w:szCs w:val="18"/>
          <w:highlight w:val="none"/>
        </w:rPr>
        <w:t xml:space="preserve">                                               单位：元</w:t>
      </w:r>
    </w:p>
    <w:tbl>
      <w:tblPr>
        <w:tblStyle w:val="3"/>
        <w:tblW w:w="0" w:type="auto"/>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项目</w:t>
            </w:r>
          </w:p>
        </w:tc>
        <w:tc>
          <w:tcPr>
            <w:tcW w:w="2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202</w:t>
            </w:r>
            <w:r>
              <w:rPr>
                <w:rFonts w:hint="eastAsia" w:ascii="宋体" w:hAnsi="宋体" w:cs="宋体"/>
                <w:color w:val="000000"/>
                <w:kern w:val="0"/>
                <w:sz w:val="15"/>
                <w:szCs w:val="15"/>
                <w:highlight w:val="none"/>
                <w:lang w:val="en-US" w:eastAsia="zh-CN"/>
              </w:rPr>
              <w:t>2</w:t>
            </w:r>
            <w:r>
              <w:rPr>
                <w:rFonts w:hint="eastAsia" w:ascii="宋体" w:hAnsi="宋体" w:cs="宋体"/>
                <w:color w:val="000000"/>
                <w:kern w:val="0"/>
                <w:sz w:val="15"/>
                <w:szCs w:val="15"/>
                <w:highlight w:val="none"/>
              </w:rPr>
              <w:t>年决算数</w:t>
            </w:r>
          </w:p>
        </w:tc>
        <w:tc>
          <w:tcPr>
            <w:tcW w:w="24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202</w:t>
            </w:r>
            <w:r>
              <w:rPr>
                <w:rFonts w:hint="eastAsia" w:ascii="宋体" w:hAnsi="宋体" w:cs="宋体"/>
                <w:color w:val="000000"/>
                <w:kern w:val="0"/>
                <w:sz w:val="15"/>
                <w:szCs w:val="15"/>
                <w:highlight w:val="none"/>
                <w:lang w:val="en-US" w:eastAsia="zh-CN"/>
              </w:rPr>
              <w:t>1</w:t>
            </w:r>
            <w:r>
              <w:rPr>
                <w:rFonts w:hint="eastAsia" w:ascii="宋体" w:hAnsi="宋体" w:cs="宋体"/>
                <w:color w:val="000000"/>
                <w:kern w:val="0"/>
                <w:sz w:val="15"/>
                <w:szCs w:val="15"/>
                <w:highlight w:val="none"/>
              </w:rPr>
              <w:t>年</w:t>
            </w:r>
            <w:r>
              <w:rPr>
                <w:rFonts w:hint="eastAsia" w:ascii="宋体" w:hAnsi="宋体" w:cs="宋体"/>
                <w:color w:val="000000"/>
                <w:kern w:val="0"/>
                <w:sz w:val="15"/>
                <w:szCs w:val="15"/>
                <w:highlight w:val="none"/>
                <w:lang w:eastAsia="zh-CN"/>
              </w:rPr>
              <w:t>决</w:t>
            </w:r>
            <w:r>
              <w:rPr>
                <w:rFonts w:hint="eastAsia" w:ascii="宋体" w:hAnsi="宋体" w:cs="宋体"/>
                <w:color w:val="000000"/>
                <w:kern w:val="0"/>
                <w:sz w:val="15"/>
                <w:szCs w:val="15"/>
                <w:highlight w:val="none"/>
              </w:rPr>
              <w:t>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1、因公出国（境）费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2、公务接待费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3、公务用车购置及运行维护费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其中；公务用车购置费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公务用车运行维护费</w:t>
            </w:r>
          </w:p>
        </w:tc>
        <w:tc>
          <w:tcPr>
            <w:tcW w:w="22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sz w:val="15"/>
                <w:szCs w:val="15"/>
                <w:highlight w:val="none"/>
              </w:rPr>
            </w:pPr>
            <w:r>
              <w:rPr>
                <w:rFonts w:hint="eastAsia" w:ascii="宋体" w:hAnsi="宋体" w:cs="Arial"/>
                <w:color w:val="000000"/>
                <w:sz w:val="15"/>
                <w:szCs w:val="15"/>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总计</w:t>
            </w:r>
          </w:p>
        </w:tc>
        <w:tc>
          <w:tcPr>
            <w:tcW w:w="2260" w:type="dxa"/>
            <w:tcBorders>
              <w:top w:val="nil"/>
              <w:left w:val="nil"/>
              <w:bottom w:val="single" w:color="auto" w:sz="4" w:space="0"/>
              <w:right w:val="single" w:color="auto" w:sz="4" w:space="0"/>
            </w:tcBorders>
            <w:noWrap w:val="0"/>
            <w:vAlign w:val="center"/>
          </w:tcPr>
          <w:p>
            <w:pPr>
              <w:jc w:val="right"/>
              <w:rPr>
                <w:rFonts w:ascii="宋体" w:hAnsi="宋体"/>
                <w:b/>
                <w:bCs/>
                <w:sz w:val="15"/>
                <w:szCs w:val="15"/>
                <w:highlight w:val="none"/>
              </w:rPr>
            </w:pPr>
            <w:r>
              <w:rPr>
                <w:rFonts w:hint="eastAsia" w:ascii="宋体" w:hAnsi="宋体" w:cs="Arial"/>
                <w:b/>
                <w:bCs/>
                <w:color w:val="000000"/>
                <w:sz w:val="15"/>
                <w:szCs w:val="15"/>
                <w:highlight w:val="none"/>
              </w:rPr>
              <w:t>0.00</w:t>
            </w:r>
          </w:p>
        </w:tc>
        <w:tc>
          <w:tcPr>
            <w:tcW w:w="2460" w:type="dxa"/>
            <w:tcBorders>
              <w:top w:val="nil"/>
              <w:left w:val="nil"/>
              <w:bottom w:val="single" w:color="auto" w:sz="4" w:space="0"/>
              <w:right w:val="single" w:color="auto" w:sz="4" w:space="0"/>
            </w:tcBorders>
            <w:noWrap w:val="0"/>
            <w:vAlign w:val="center"/>
          </w:tcPr>
          <w:p>
            <w:pPr>
              <w:jc w:val="right"/>
              <w:rPr>
                <w:rFonts w:ascii="宋体" w:hAnsi="宋体"/>
                <w:b/>
                <w:bCs/>
                <w:sz w:val="15"/>
                <w:szCs w:val="15"/>
                <w:highlight w:val="none"/>
              </w:rPr>
            </w:pPr>
            <w:r>
              <w:rPr>
                <w:rFonts w:hint="eastAsia" w:ascii="宋体" w:hAnsi="宋体" w:cs="Arial"/>
                <w:b/>
                <w:bCs/>
                <w:color w:val="000000"/>
                <w:sz w:val="15"/>
                <w:szCs w:val="15"/>
                <w:highlight w:val="none"/>
              </w:rPr>
              <w:t>0.00</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sectPr>
          <w:pgSz w:w="16838" w:h="11906" w:orient="landscape"/>
          <w:pgMar w:top="1797" w:right="1440" w:bottom="1797" w:left="1440" w:header="851" w:footer="992" w:gutter="0"/>
          <w:cols w:space="720" w:num="1"/>
          <w:docGrid w:linePitch="312" w:charSpace="0"/>
        </w:sectPr>
      </w:pPr>
    </w:p>
    <w:p>
      <w:pPr>
        <w:jc w:val="left"/>
        <w:rPr>
          <w:rFonts w:hint="eastAsia" w:ascii="仿宋" w:hAnsi="仿宋" w:eastAsia="仿宋"/>
          <w:sz w:val="28"/>
          <w:highlight w:val="none"/>
        </w:rPr>
      </w:pPr>
      <w:r>
        <w:rPr>
          <w:rFonts w:hint="eastAsia" w:ascii="仿宋" w:hAnsi="仿宋" w:eastAsia="仿宋"/>
          <w:sz w:val="28"/>
          <w:highlight w:val="none"/>
        </w:rPr>
        <w:t>决算12表：</w:t>
      </w:r>
    </w:p>
    <w:p>
      <w:pPr>
        <w:jc w:val="center"/>
        <w:rPr>
          <w:rFonts w:hint="eastAsia"/>
          <w:sz w:val="36"/>
          <w:highlight w:val="none"/>
        </w:rPr>
      </w:pPr>
      <w:r>
        <w:rPr>
          <w:rFonts w:hint="eastAsia"/>
          <w:sz w:val="36"/>
          <w:highlight w:val="none"/>
        </w:rPr>
        <w:t>政府购买服务财政拨款明细表</w:t>
      </w:r>
    </w:p>
    <w:p>
      <w:pPr>
        <w:ind w:firstLine="400" w:firstLineChars="200"/>
        <w:jc w:val="left"/>
        <w:rPr>
          <w:rFonts w:ascii="宋体" w:hAnsi="宋体" w:cs="Arial"/>
          <w:color w:val="000000"/>
          <w:kern w:val="0"/>
          <w:sz w:val="20"/>
          <w:szCs w:val="20"/>
          <w:highlight w:val="none"/>
        </w:rPr>
      </w:pPr>
      <w:r>
        <w:rPr>
          <w:rFonts w:hint="eastAsia" w:ascii="宋体" w:hAnsi="宋体" w:cs="Arial"/>
          <w:color w:val="000000"/>
          <w:kern w:val="0"/>
          <w:sz w:val="20"/>
          <w:szCs w:val="20"/>
          <w:highlight w:val="none"/>
        </w:rPr>
        <w:t>单位：</w:t>
      </w:r>
      <w:r>
        <w:rPr>
          <w:rFonts w:hint="eastAsia" w:ascii="宋体" w:hAnsi="宋体" w:cs="宋体"/>
          <w:kern w:val="0"/>
          <w:sz w:val="18"/>
          <w:szCs w:val="18"/>
          <w:highlight w:val="none"/>
        </w:rPr>
        <w:t>北京市丰盛中医骨伤专科医院</w:t>
      </w:r>
      <w:r>
        <w:rPr>
          <w:rFonts w:hint="eastAsia" w:ascii="宋体" w:hAnsi="宋体" w:cs="Arial"/>
          <w:color w:val="000000"/>
          <w:kern w:val="0"/>
          <w:sz w:val="20"/>
          <w:szCs w:val="20"/>
          <w:highlight w:val="none"/>
        </w:rPr>
        <w:t xml:space="preserve">                                                                                     单位：元</w:t>
      </w:r>
    </w:p>
    <w:tbl>
      <w:tblPr>
        <w:tblStyle w:val="3"/>
        <w:tblW w:w="0" w:type="auto"/>
        <w:tblInd w:w="93" w:type="dxa"/>
        <w:tblLayout w:type="fixed"/>
        <w:tblCellMar>
          <w:top w:w="0" w:type="dxa"/>
          <w:left w:w="108" w:type="dxa"/>
          <w:bottom w:w="0" w:type="dxa"/>
          <w:right w:w="108" w:type="dxa"/>
        </w:tblCellMar>
      </w:tblPr>
      <w:tblGrid>
        <w:gridCol w:w="13443"/>
        <w:gridCol w:w="10670"/>
      </w:tblGrid>
      <w:tr>
        <w:tblPrEx>
          <w:tblCellMar>
            <w:top w:w="0" w:type="dxa"/>
            <w:left w:w="108" w:type="dxa"/>
            <w:bottom w:w="0" w:type="dxa"/>
            <w:right w:w="108" w:type="dxa"/>
          </w:tblCellMar>
        </w:tblPrEx>
        <w:trPr>
          <w:trHeight w:val="255" w:hRule="atLeast"/>
        </w:trPr>
        <w:tc>
          <w:tcPr>
            <w:tcW w:w="13443" w:type="dxa"/>
            <w:tcBorders>
              <w:top w:val="nil"/>
              <w:left w:val="nil"/>
              <w:bottom w:val="nil"/>
              <w:right w:val="nil"/>
            </w:tcBorders>
            <w:noWrap w:val="0"/>
            <w:vAlign w:val="bottom"/>
          </w:tcPr>
          <w:tbl>
            <w:tblPr>
              <w:tblStyle w:val="3"/>
              <w:tblW w:w="0" w:type="auto"/>
              <w:tblInd w:w="0" w:type="dxa"/>
              <w:tblLayout w:type="fixed"/>
              <w:tblCellMar>
                <w:top w:w="0" w:type="dxa"/>
                <w:left w:w="108" w:type="dxa"/>
                <w:bottom w:w="0" w:type="dxa"/>
                <w:right w:w="108" w:type="dxa"/>
              </w:tblCellMar>
            </w:tblPr>
            <w:tblGrid>
              <w:gridCol w:w="776"/>
              <w:gridCol w:w="1536"/>
              <w:gridCol w:w="1701"/>
              <w:gridCol w:w="1701"/>
              <w:gridCol w:w="2268"/>
              <w:gridCol w:w="1985"/>
              <w:gridCol w:w="1701"/>
              <w:gridCol w:w="1559"/>
            </w:tblGrid>
            <w:tr>
              <w:tblPrEx>
                <w:tblCellMar>
                  <w:top w:w="0" w:type="dxa"/>
                  <w:left w:w="108" w:type="dxa"/>
                  <w:bottom w:w="0" w:type="dxa"/>
                  <w:right w:w="108" w:type="dxa"/>
                </w:tblCellMar>
              </w:tblPrEx>
              <w:trPr>
                <w:trHeight w:val="312" w:hRule="atLeast"/>
              </w:trPr>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政府功能分类科目</w:t>
                  </w:r>
                </w:p>
              </w:tc>
              <w:tc>
                <w:tcPr>
                  <w:tcW w:w="1536"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一级项目名称</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一级目录</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二级目录</w:t>
                  </w:r>
                </w:p>
              </w:tc>
              <w:tc>
                <w:tcPr>
                  <w:tcW w:w="226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三级目录</w:t>
                  </w:r>
                </w:p>
              </w:tc>
              <w:tc>
                <w:tcPr>
                  <w:tcW w:w="1985"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项目预算金额</w:t>
                  </w:r>
                </w:p>
              </w:tc>
              <w:tc>
                <w:tcPr>
                  <w:tcW w:w="170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承接主体性质</w:t>
                  </w:r>
                </w:p>
              </w:tc>
              <w:tc>
                <w:tcPr>
                  <w:tcW w:w="1559"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支出金额</w:t>
                  </w:r>
                </w:p>
              </w:tc>
            </w:tr>
            <w:tr>
              <w:tblPrEx>
                <w:tblCellMar>
                  <w:top w:w="0" w:type="dxa"/>
                  <w:left w:w="108" w:type="dxa"/>
                  <w:bottom w:w="0" w:type="dxa"/>
                  <w:right w:w="108" w:type="dxa"/>
                </w:tblCellMar>
              </w:tblPrEx>
              <w:trPr>
                <w:trHeight w:val="312"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447" w:hRule="atLeast"/>
              </w:trPr>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栏次</w:t>
                  </w:r>
                </w:p>
              </w:tc>
              <w:tc>
                <w:tcPr>
                  <w:tcW w:w="153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1</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4</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5</w:t>
                  </w:r>
                </w:p>
              </w:tc>
              <w:tc>
                <w:tcPr>
                  <w:tcW w:w="226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6</w:t>
                  </w:r>
                </w:p>
              </w:tc>
              <w:tc>
                <w:tcPr>
                  <w:tcW w:w="198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7</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8</w:t>
                  </w:r>
                </w:p>
              </w:tc>
              <w:tc>
                <w:tcPr>
                  <w:tcW w:w="1559" w:type="dxa"/>
                  <w:tcBorders>
                    <w:top w:val="nil"/>
                    <w:left w:val="nil"/>
                    <w:bottom w:val="single" w:color="000000" w:sz="4" w:space="0"/>
                    <w:right w:val="single" w:color="000000" w:sz="8"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9</w:t>
                  </w: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合计</w:t>
                  </w:r>
                </w:p>
              </w:tc>
              <w:tc>
                <w:tcPr>
                  <w:tcW w:w="153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226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985"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c>
                <w:tcPr>
                  <w:tcW w:w="155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w:t>
                  </w: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16"/>
                      <w:szCs w:val="12"/>
                      <w:highlight w:val="none"/>
                      <w:lang w:val="en-US" w:eastAsia="zh-CN"/>
                    </w:rPr>
                  </w:pPr>
                  <w:r>
                    <w:rPr>
                      <w:rFonts w:hint="eastAsia" w:ascii="宋体" w:hAnsi="宋体" w:cs="Arial"/>
                      <w:color w:val="000000"/>
                      <w:kern w:val="0"/>
                      <w:sz w:val="16"/>
                      <w:szCs w:val="12"/>
                      <w:highlight w:val="none"/>
                      <w:lang w:val="en-US" w:eastAsia="zh-CN"/>
                    </w:rPr>
                    <w:t>无</w:t>
                  </w: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r>
              <w:tblPrEx>
                <w:tblCellMar>
                  <w:top w:w="0" w:type="dxa"/>
                  <w:left w:w="108" w:type="dxa"/>
                  <w:bottom w:w="0" w:type="dxa"/>
                  <w:right w:w="108" w:type="dxa"/>
                </w:tblCellMar>
              </w:tblPrEx>
              <w:trPr>
                <w:trHeight w:val="308" w:hRule="atLeast"/>
              </w:trPr>
              <w:tc>
                <w:tcPr>
                  <w:tcW w:w="776" w:type="dxa"/>
                  <w:tcBorders>
                    <w:top w:val="nil"/>
                    <w:left w:val="single" w:color="000000" w:sz="4" w:space="0"/>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36" w:type="dxa"/>
                  <w:tcBorders>
                    <w:top w:val="nil"/>
                    <w:left w:val="nil"/>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2268" w:type="dxa"/>
                  <w:tcBorders>
                    <w:top w:val="nil"/>
                    <w:left w:val="nil"/>
                    <w:bottom w:val="single" w:color="000000" w:sz="8" w:space="0"/>
                    <w:right w:val="single" w:color="000000" w:sz="4" w:space="0"/>
                  </w:tcBorders>
                  <w:noWrap w:val="0"/>
                  <w:vAlign w:val="center"/>
                </w:tcPr>
                <w:p>
                  <w:pPr>
                    <w:widowControl/>
                    <w:jc w:val="lef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985"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701" w:type="dxa"/>
                  <w:tcBorders>
                    <w:top w:val="nil"/>
                    <w:left w:val="nil"/>
                    <w:bottom w:val="single" w:color="000000" w:sz="8" w:space="0"/>
                    <w:right w:val="single" w:color="000000" w:sz="4" w:space="0"/>
                  </w:tcBorders>
                  <w:noWrap w:val="0"/>
                  <w:vAlign w:val="center"/>
                </w:tcPr>
                <w:p>
                  <w:pPr>
                    <w:widowControl/>
                    <w:jc w:val="center"/>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c>
                <w:tcPr>
                  <w:tcW w:w="1559" w:type="dxa"/>
                  <w:tcBorders>
                    <w:top w:val="nil"/>
                    <w:left w:val="nil"/>
                    <w:bottom w:val="single" w:color="000000" w:sz="8" w:space="0"/>
                    <w:right w:val="single" w:color="000000" w:sz="4" w:space="0"/>
                  </w:tcBorders>
                  <w:noWrap w:val="0"/>
                  <w:vAlign w:val="center"/>
                </w:tcPr>
                <w:p>
                  <w:pPr>
                    <w:widowControl/>
                    <w:jc w:val="right"/>
                    <w:rPr>
                      <w:rFonts w:ascii="宋体" w:hAnsi="宋体" w:cs="Arial"/>
                      <w:color w:val="000000"/>
                      <w:kern w:val="0"/>
                      <w:sz w:val="16"/>
                      <w:szCs w:val="12"/>
                      <w:highlight w:val="none"/>
                    </w:rPr>
                  </w:pPr>
                  <w:r>
                    <w:rPr>
                      <w:rFonts w:hint="eastAsia" w:ascii="宋体" w:hAnsi="宋体" w:cs="Arial"/>
                      <w:color w:val="000000"/>
                      <w:kern w:val="0"/>
                      <w:sz w:val="16"/>
                      <w:szCs w:val="12"/>
                      <w:highlight w:val="none"/>
                    </w:rPr>
                    <w:t>　</w:t>
                  </w:r>
                </w:p>
              </w:tc>
            </w:tr>
          </w:tbl>
          <w:p>
            <w:pPr>
              <w:widowControl/>
              <w:jc w:val="left"/>
              <w:rPr>
                <w:rFonts w:ascii="Arial" w:hAnsi="Arial" w:cs="Arial"/>
                <w:color w:val="000000"/>
                <w:kern w:val="0"/>
                <w:sz w:val="20"/>
                <w:szCs w:val="20"/>
                <w:highlight w:val="none"/>
              </w:rPr>
            </w:pPr>
          </w:p>
        </w:tc>
        <w:tc>
          <w:tcPr>
            <w:tcW w:w="10670" w:type="dxa"/>
            <w:tcBorders>
              <w:top w:val="nil"/>
              <w:left w:val="nil"/>
              <w:bottom w:val="nil"/>
              <w:right w:val="nil"/>
            </w:tcBorders>
            <w:noWrap w:val="0"/>
            <w:vAlign w:val="bottom"/>
          </w:tcPr>
          <w:p>
            <w:pPr>
              <w:widowControl/>
              <w:jc w:val="right"/>
              <w:rPr>
                <w:rFonts w:ascii="宋体" w:hAnsi="宋体" w:cs="Arial"/>
                <w:color w:val="000000"/>
                <w:kern w:val="0"/>
                <w:sz w:val="20"/>
                <w:szCs w:val="20"/>
                <w:highlight w:val="none"/>
              </w:rPr>
            </w:pPr>
          </w:p>
        </w:tc>
      </w:tr>
    </w:tbl>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spacing w:line="520" w:lineRule="exact"/>
        <w:ind w:firstLine="360" w:firstLineChars="200"/>
        <w:rPr>
          <w:rFonts w:hint="eastAsia" w:ascii="宋体" w:hAnsi="宋体" w:cs="宋体"/>
          <w:color w:val="000000"/>
          <w:kern w:val="0"/>
          <w:sz w:val="18"/>
          <w:szCs w:val="18"/>
          <w:highlight w:val="none"/>
        </w:rPr>
      </w:pPr>
    </w:p>
    <w:p>
      <w:pPr>
        <w:jc w:val="left"/>
        <w:rPr>
          <w:rFonts w:hint="eastAsia" w:ascii="仿宋" w:hAnsi="仿宋" w:eastAsia="仿宋"/>
          <w:sz w:val="28"/>
          <w:highlight w:val="none"/>
        </w:rPr>
      </w:pPr>
    </w:p>
    <w:p>
      <w:pPr>
        <w:jc w:val="left"/>
        <w:rPr>
          <w:rFonts w:hint="eastAsia" w:ascii="仿宋" w:hAnsi="仿宋" w:eastAsia="仿宋"/>
          <w:sz w:val="28"/>
          <w:highlight w:val="none"/>
        </w:rPr>
      </w:pPr>
      <w:r>
        <w:rPr>
          <w:rFonts w:hint="eastAsia" w:ascii="仿宋" w:hAnsi="仿宋" w:eastAsia="仿宋"/>
          <w:sz w:val="28"/>
          <w:highlight w:val="none"/>
        </w:rPr>
        <w:t>决算13表：</w:t>
      </w:r>
    </w:p>
    <w:p>
      <w:pPr>
        <w:jc w:val="left"/>
        <w:rPr>
          <w:rFonts w:hint="eastAsia" w:ascii="仿宋_GB2312" w:hAnsi="宋体" w:cs="宋体"/>
          <w:kern w:val="0"/>
          <w:sz w:val="24"/>
          <w:highlight w:val="none"/>
        </w:rPr>
      </w:pPr>
    </w:p>
    <w:p>
      <w:pPr>
        <w:ind w:right="400"/>
        <w:jc w:val="center"/>
        <w:rPr>
          <w:rFonts w:hint="eastAsia"/>
          <w:sz w:val="36"/>
          <w:highlight w:val="none"/>
        </w:rPr>
      </w:pPr>
      <w:r>
        <w:rPr>
          <w:rFonts w:hint="eastAsia"/>
          <w:sz w:val="36"/>
          <w:highlight w:val="none"/>
        </w:rPr>
        <w:t>国有资本经营预算财政拨款支出决算情况表</w:t>
      </w:r>
    </w:p>
    <w:p>
      <w:pPr>
        <w:ind w:right="400"/>
        <w:jc w:val="left"/>
        <w:rPr>
          <w:sz w:val="20"/>
          <w:szCs w:val="20"/>
          <w:highlight w:val="none"/>
        </w:rPr>
      </w:pPr>
      <w:r>
        <w:rPr>
          <w:rFonts w:hint="eastAsia" w:ascii="宋体" w:hAnsi="宋体" w:cs="Arial"/>
          <w:color w:val="000000"/>
          <w:kern w:val="0"/>
          <w:sz w:val="20"/>
          <w:szCs w:val="20"/>
          <w:highlight w:val="none"/>
        </w:rPr>
        <w:t>单位：</w:t>
      </w:r>
      <w:r>
        <w:rPr>
          <w:rFonts w:hint="eastAsia" w:ascii="宋体" w:hAnsi="宋体" w:cs="宋体"/>
          <w:kern w:val="0"/>
          <w:sz w:val="18"/>
          <w:szCs w:val="18"/>
          <w:highlight w:val="none"/>
        </w:rPr>
        <w:t>北京市丰盛中医骨伤专科医院</w:t>
      </w:r>
      <w:r>
        <w:rPr>
          <w:rFonts w:hint="eastAsia" w:ascii="宋体" w:hAnsi="宋体" w:cs="宋体"/>
          <w:kern w:val="0"/>
          <w:sz w:val="20"/>
          <w:szCs w:val="20"/>
          <w:highlight w:val="none"/>
        </w:rPr>
        <w:t xml:space="preserve">                                                                                  单位：元</w:t>
      </w:r>
    </w:p>
    <w:tbl>
      <w:tblPr>
        <w:tblStyle w:val="3"/>
        <w:tblW w:w="0" w:type="auto"/>
        <w:tblInd w:w="0" w:type="dxa"/>
        <w:tblLayout w:type="fixed"/>
        <w:tblCellMar>
          <w:top w:w="0" w:type="dxa"/>
          <w:left w:w="0" w:type="dxa"/>
          <w:bottom w:w="0" w:type="dxa"/>
          <w:right w:w="0" w:type="dxa"/>
        </w:tblCellMar>
      </w:tblPr>
      <w:tblGrid>
        <w:gridCol w:w="409"/>
        <w:gridCol w:w="480"/>
        <w:gridCol w:w="465"/>
        <w:gridCol w:w="3551"/>
        <w:gridCol w:w="1975"/>
        <w:gridCol w:w="3219"/>
        <w:gridCol w:w="2820"/>
      </w:tblGrid>
      <w:tr>
        <w:tblPrEx>
          <w:tblCellMar>
            <w:top w:w="0" w:type="dxa"/>
            <w:left w:w="0" w:type="dxa"/>
            <w:bottom w:w="0" w:type="dxa"/>
            <w:right w:w="0" w:type="dxa"/>
          </w:tblCellMar>
        </w:tblPrEx>
        <w:trPr>
          <w:trHeight w:val="300" w:hRule="atLeast"/>
        </w:trPr>
        <w:tc>
          <w:tcPr>
            <w:tcW w:w="4905"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801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202</w:t>
            </w:r>
            <w:r>
              <w:rPr>
                <w:rFonts w:hint="eastAsia" w:ascii="宋体" w:hAnsi="宋体" w:cs="宋体"/>
                <w:color w:val="000000"/>
                <w:kern w:val="0"/>
                <w:sz w:val="20"/>
                <w:szCs w:val="20"/>
                <w:highlight w:val="none"/>
                <w:lang w:val="en-US" w:eastAsia="zh-CN" w:bidi="ar"/>
              </w:rPr>
              <w:t>2</w:t>
            </w:r>
            <w:r>
              <w:rPr>
                <w:rFonts w:hint="eastAsia" w:ascii="宋体" w:hAnsi="宋体" w:cs="宋体"/>
                <w:color w:val="000000"/>
                <w:kern w:val="0"/>
                <w:sz w:val="20"/>
                <w:szCs w:val="20"/>
                <w:highlight w:val="none"/>
                <w:lang w:bidi="ar"/>
              </w:rPr>
              <w:t>年度决算数</w:t>
            </w:r>
          </w:p>
        </w:tc>
      </w:tr>
      <w:tr>
        <w:tblPrEx>
          <w:tblCellMar>
            <w:top w:w="0" w:type="dxa"/>
            <w:left w:w="0" w:type="dxa"/>
            <w:bottom w:w="0" w:type="dxa"/>
            <w:right w:w="0" w:type="dxa"/>
          </w:tblCellMar>
        </w:tblPrEx>
        <w:trPr>
          <w:trHeight w:val="300" w:hRule="atLeast"/>
        </w:trPr>
        <w:tc>
          <w:tcPr>
            <w:tcW w:w="1354"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支出功能分类科目编码</w:t>
            </w:r>
          </w:p>
        </w:tc>
        <w:tc>
          <w:tcPr>
            <w:tcW w:w="3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9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32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28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r>
      <w:tr>
        <w:tblPrEx>
          <w:tblCellMar>
            <w:top w:w="0" w:type="dxa"/>
            <w:left w:w="0" w:type="dxa"/>
            <w:bottom w:w="0" w:type="dxa"/>
            <w:right w:w="0" w:type="dxa"/>
          </w:tblCellMar>
        </w:tblPrEx>
        <w:trPr>
          <w:trHeight w:val="3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600" w:hRule="atLeast"/>
        </w:trPr>
        <w:tc>
          <w:tcPr>
            <w:tcW w:w="1354"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19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2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28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0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类</w:t>
            </w:r>
          </w:p>
        </w:tc>
        <w:tc>
          <w:tcPr>
            <w:tcW w:w="4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款</w:t>
            </w:r>
          </w:p>
        </w:tc>
        <w:tc>
          <w:tcPr>
            <w:tcW w:w="4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r>
      <w:tr>
        <w:tblPrEx>
          <w:tblCellMar>
            <w:top w:w="0" w:type="dxa"/>
            <w:left w:w="0" w:type="dxa"/>
            <w:bottom w:w="0" w:type="dxa"/>
            <w:right w:w="0" w:type="dxa"/>
          </w:tblCellMar>
        </w:tblPrEx>
        <w:trPr>
          <w:trHeight w:val="30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4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46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ascii="宋体" w:hAnsi="宋体" w:cs="宋体"/>
                <w:color w:val="000000"/>
                <w:sz w:val="20"/>
                <w:szCs w:val="20"/>
                <w:highlight w:val="none"/>
              </w:rPr>
            </w:pPr>
            <w:r>
              <w:rPr>
                <w:rFonts w:hint="eastAsia" w:ascii="宋体" w:hAnsi="宋体" w:cs="宋体"/>
                <w:color w:val="000000"/>
                <w:sz w:val="20"/>
                <w:szCs w:val="20"/>
                <w:highlight w:val="none"/>
              </w:rPr>
              <w:t>0.00</w:t>
            </w: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color w:val="000000"/>
                <w:sz w:val="20"/>
                <w:szCs w:val="20"/>
                <w:highlight w:val="none"/>
                <w:lang w:val="en-US" w:eastAsia="zh-CN"/>
              </w:rPr>
            </w:pP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r>
      <w:tr>
        <w:tblPrEx>
          <w:tblCellMar>
            <w:top w:w="0" w:type="dxa"/>
            <w:left w:w="0" w:type="dxa"/>
            <w:bottom w:w="0" w:type="dxa"/>
            <w:right w:w="0" w:type="dxa"/>
          </w:tblCellMar>
        </w:tblPrEx>
        <w:trPr>
          <w:trHeight w:val="300" w:hRule="atLeast"/>
        </w:trPr>
        <w:tc>
          <w:tcPr>
            <w:tcW w:w="135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3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000000"/>
                <w:sz w:val="20"/>
                <w:szCs w:val="20"/>
                <w:highlight w:val="none"/>
              </w:rPr>
            </w:pPr>
          </w:p>
        </w:tc>
        <w:tc>
          <w:tcPr>
            <w:tcW w:w="19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3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cs="宋体"/>
                <w:color w:val="000000"/>
                <w:sz w:val="20"/>
                <w:szCs w:val="20"/>
                <w:highlight w:val="none"/>
              </w:rPr>
            </w:pPr>
          </w:p>
        </w:tc>
      </w:tr>
    </w:tbl>
    <w:p>
      <w:pPr>
        <w:spacing w:line="520" w:lineRule="exact"/>
        <w:ind w:firstLine="360" w:firstLineChars="200"/>
        <w:rPr>
          <w:rFonts w:hint="eastAsia" w:ascii="宋体" w:hAnsi="宋体" w:cs="宋体"/>
          <w:color w:val="000000"/>
          <w:kern w:val="0"/>
          <w:sz w:val="18"/>
          <w:szCs w:val="18"/>
          <w:highlight w:val="none"/>
        </w:rPr>
        <w:sectPr>
          <w:pgSz w:w="16838" w:h="11905" w:orient="landscape"/>
          <w:pgMar w:top="1797" w:right="1440" w:bottom="1797" w:left="1440" w:header="851" w:footer="992" w:gutter="0"/>
          <w:cols w:space="720" w:num="1"/>
          <w:docGrid w:linePitch="312" w:charSpace="0"/>
        </w:sectPr>
      </w:pPr>
    </w:p>
    <w:p>
      <w:pPr>
        <w:spacing w:line="520" w:lineRule="exact"/>
        <w:ind w:firstLine="480" w:firstLineChars="200"/>
        <w:rPr>
          <w:rFonts w:ascii="宋体" w:hAnsi="宋体" w:cs="宋体"/>
          <w:b/>
          <w:bCs/>
          <w:color w:val="000000"/>
          <w:kern w:val="0"/>
          <w:sz w:val="22"/>
          <w:szCs w:val="22"/>
          <w:highlight w:val="none"/>
        </w:rPr>
      </w:pPr>
      <w:r>
        <w:rPr>
          <w:rFonts w:hint="eastAsia" w:ascii="仿宋_GB2312" w:eastAsia="仿宋_GB2312" w:cs="宋体"/>
          <w:color w:val="000000"/>
          <w:kern w:val="0"/>
          <w:sz w:val="24"/>
          <w:szCs w:val="32"/>
          <w:highlight w:val="none"/>
          <w:lang w:val="zh-CN"/>
        </w:rPr>
        <w:t>决算</w:t>
      </w:r>
      <w:r>
        <w:rPr>
          <w:rFonts w:ascii="仿宋_GB2312" w:eastAsia="仿宋_GB2312" w:cs="宋体"/>
          <w:color w:val="000000"/>
          <w:kern w:val="0"/>
          <w:sz w:val="24"/>
          <w:szCs w:val="32"/>
          <w:highlight w:val="none"/>
          <w:lang w:val="zh-CN"/>
        </w:rPr>
        <w:t>1</w:t>
      </w:r>
      <w:r>
        <w:rPr>
          <w:rFonts w:hint="eastAsia" w:ascii="仿宋_GB2312" w:eastAsia="仿宋_GB2312" w:cs="宋体"/>
          <w:color w:val="000000"/>
          <w:kern w:val="0"/>
          <w:sz w:val="24"/>
          <w:szCs w:val="32"/>
          <w:highlight w:val="none"/>
        </w:rPr>
        <w:t>4</w:t>
      </w:r>
      <w:r>
        <w:rPr>
          <w:rFonts w:hint="eastAsia" w:ascii="仿宋_GB2312" w:eastAsia="仿宋_GB2312" w:cs="宋体"/>
          <w:color w:val="000000"/>
          <w:kern w:val="0"/>
          <w:sz w:val="24"/>
          <w:szCs w:val="32"/>
          <w:highlight w:val="none"/>
          <w:lang w:val="zh-CN"/>
        </w:rPr>
        <w:t>表</w:t>
      </w:r>
    </w:p>
    <w:p>
      <w:pPr>
        <w:keepNext/>
        <w:keepLines/>
        <w:spacing w:line="312" w:lineRule="auto"/>
        <w:jc w:val="center"/>
        <w:outlineLvl w:val="1"/>
        <w:rPr>
          <w:rFonts w:ascii="Cambria" w:hAnsi="Cambria"/>
          <w:b/>
          <w:bCs/>
          <w:sz w:val="36"/>
          <w:szCs w:val="32"/>
          <w:highlight w:val="none"/>
        </w:rPr>
      </w:pPr>
      <w:bookmarkStart w:id="0" w:name="_Toc396293504"/>
      <w:r>
        <w:rPr>
          <w:rFonts w:hint="eastAsia" w:ascii="Cambria" w:hAnsi="Cambria"/>
          <w:b/>
          <w:bCs/>
          <w:sz w:val="36"/>
          <w:szCs w:val="32"/>
          <w:highlight w:val="none"/>
        </w:rPr>
        <w:t>项目支出绩效目标申报表</w:t>
      </w:r>
      <w:bookmarkEnd w:id="0"/>
    </w:p>
    <w:p>
      <w:pPr>
        <w:jc w:val="righ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kern w:val="0"/>
          <w:sz w:val="24"/>
          <w:szCs w:val="24"/>
          <w:highlight w:val="none"/>
        </w:rPr>
        <w:t>202</w:t>
      </w:r>
      <w:r>
        <w:rPr>
          <w:rFonts w:hint="eastAsia" w:ascii="宋体" w:hAnsi="宋体"/>
          <w:kern w:val="0"/>
          <w:sz w:val="24"/>
          <w:szCs w:val="24"/>
          <w:highlight w:val="none"/>
          <w:lang w:val="en-US" w:eastAsia="zh-CN"/>
        </w:rPr>
        <w:t>2</w:t>
      </w:r>
      <w:r>
        <w:rPr>
          <w:rFonts w:hint="eastAsia" w:ascii="宋体" w:hAnsi="宋体" w:cs="宋体"/>
          <w:kern w:val="0"/>
          <w:sz w:val="24"/>
          <w:szCs w:val="24"/>
          <w:highlight w:val="none"/>
        </w:rPr>
        <w:t>年度）</w:t>
      </w:r>
    </w:p>
    <w:tbl>
      <w:tblPr>
        <w:tblStyle w:val="3"/>
        <w:tblW w:w="0" w:type="auto"/>
        <w:jc w:val="center"/>
        <w:tblLayout w:type="fixed"/>
        <w:tblCellMar>
          <w:top w:w="0" w:type="dxa"/>
          <w:left w:w="108" w:type="dxa"/>
          <w:bottom w:w="0" w:type="dxa"/>
          <w:right w:w="108" w:type="dxa"/>
        </w:tblCellMar>
      </w:tblPr>
      <w:tblGrid>
        <w:gridCol w:w="1308"/>
        <w:gridCol w:w="2779"/>
        <w:gridCol w:w="2220"/>
        <w:gridCol w:w="2220"/>
      </w:tblGrid>
      <w:tr>
        <w:tblPrEx>
          <w:tblCellMar>
            <w:top w:w="0" w:type="dxa"/>
            <w:left w:w="108" w:type="dxa"/>
            <w:bottom w:w="0" w:type="dxa"/>
            <w:right w:w="108" w:type="dxa"/>
          </w:tblCellMar>
        </w:tblPrEx>
        <w:trPr>
          <w:trHeight w:val="77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部门（单位）名称</w:t>
            </w:r>
          </w:p>
        </w:tc>
        <w:tc>
          <w:tcPr>
            <w:tcW w:w="721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ascii="楷体_GB2312" w:eastAsia="楷体_GB2312" w:cs="宋体"/>
                <w:kern w:val="0"/>
                <w:sz w:val="24"/>
                <w:szCs w:val="24"/>
                <w:highlight w:val="none"/>
              </w:rPr>
            </w:pPr>
            <w:r>
              <w:rPr>
                <w:rFonts w:hint="eastAsia" w:ascii="楷体_GB2312" w:eastAsia="楷体_GB2312" w:cs="宋体"/>
                <w:kern w:val="0"/>
                <w:sz w:val="24"/>
                <w:szCs w:val="24"/>
                <w:highlight w:val="none"/>
              </w:rPr>
              <w:t>北京市丰盛中医骨伤专科医院</w:t>
            </w:r>
          </w:p>
        </w:tc>
      </w:tr>
      <w:tr>
        <w:tblPrEx>
          <w:tblCellMar>
            <w:top w:w="0" w:type="dxa"/>
            <w:left w:w="108" w:type="dxa"/>
            <w:bottom w:w="0" w:type="dxa"/>
            <w:right w:w="108" w:type="dxa"/>
          </w:tblCellMar>
        </w:tblPrEx>
        <w:trPr>
          <w:trHeight w:val="606"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部门（单位）负责人</w:t>
            </w: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齐越峰</w:t>
            </w:r>
          </w:p>
        </w:tc>
        <w:tc>
          <w:tcPr>
            <w:tcW w:w="2220"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联系电话</w:t>
            </w:r>
          </w:p>
        </w:tc>
        <w:tc>
          <w:tcPr>
            <w:tcW w:w="2220"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66011520</w:t>
            </w:r>
          </w:p>
        </w:tc>
      </w:tr>
      <w:tr>
        <w:tblPrEx>
          <w:tblCellMar>
            <w:top w:w="0" w:type="dxa"/>
            <w:left w:w="108" w:type="dxa"/>
            <w:bottom w:w="0" w:type="dxa"/>
            <w:right w:w="108" w:type="dxa"/>
          </w:tblCellMar>
        </w:tblPrEx>
        <w:trPr>
          <w:trHeight w:val="395" w:hRule="exact"/>
          <w:jc w:val="center"/>
        </w:trPr>
        <w:tc>
          <w:tcPr>
            <w:tcW w:w="1308"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部门（单位）总体资金情况（元）</w:t>
            </w: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资金总额：</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1594" w:firstLineChars="794"/>
              <w:rPr>
                <w:rFonts w:hint="eastAsia" w:ascii="楷体_GB2312" w:hAnsi="宋体" w:eastAsia="楷体_GB2312" w:cs="宋体"/>
                <w:b/>
                <w:bCs/>
                <w:kern w:val="0"/>
                <w:sz w:val="24"/>
                <w:szCs w:val="24"/>
                <w:highlight w:val="none"/>
                <w:lang w:val="en-US" w:eastAsia="zh-CN"/>
              </w:rPr>
            </w:pPr>
            <w:r>
              <w:rPr>
                <w:rFonts w:hint="eastAsia" w:ascii="宋体" w:hAnsi="宋体" w:eastAsia="楷体_GB2312" w:cs="宋体"/>
                <w:b/>
                <w:bCs/>
                <w:color w:val="000000"/>
                <w:kern w:val="0"/>
                <w:sz w:val="20"/>
                <w:szCs w:val="20"/>
                <w:highlight w:val="none"/>
                <w:lang w:val="en-US" w:eastAsia="zh-CN" w:bidi="ar"/>
              </w:rPr>
              <w:t xml:space="preserve"> 257,519,732.15 </w:t>
            </w:r>
          </w:p>
        </w:tc>
      </w:tr>
      <w:tr>
        <w:tblPrEx>
          <w:tblCellMar>
            <w:top w:w="0" w:type="dxa"/>
            <w:left w:w="108" w:type="dxa"/>
            <w:bottom w:w="0" w:type="dxa"/>
            <w:right w:w="108" w:type="dxa"/>
          </w:tblCellMar>
        </w:tblPrEx>
        <w:trPr>
          <w:trHeight w:val="315"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基本支出：</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楷体_GB2312" w:hAnsi="宋体" w:eastAsia="宋体" w:cs="宋体"/>
                <w:b/>
                <w:bCs/>
                <w:kern w:val="0"/>
                <w:sz w:val="24"/>
                <w:szCs w:val="24"/>
                <w:highlight w:val="none"/>
                <w:lang w:val="en-US" w:eastAsia="zh-CN"/>
              </w:rPr>
            </w:pPr>
            <w:r>
              <w:rPr>
                <w:rFonts w:hint="eastAsia" w:ascii="宋体" w:hAnsi="宋体" w:cs="宋体"/>
                <w:b/>
                <w:bCs/>
                <w:color w:val="000000"/>
                <w:kern w:val="0"/>
                <w:sz w:val="20"/>
                <w:szCs w:val="20"/>
                <w:highlight w:val="none"/>
                <w:lang w:bidi="ar"/>
              </w:rPr>
              <w:t xml:space="preserve">   </w:t>
            </w:r>
            <w:r>
              <w:rPr>
                <w:rFonts w:hint="eastAsia" w:ascii="宋体" w:hAnsi="宋体" w:cs="宋体"/>
                <w:b/>
                <w:bCs/>
                <w:color w:val="000000"/>
                <w:kern w:val="0"/>
                <w:sz w:val="20"/>
                <w:szCs w:val="20"/>
                <w:highlight w:val="none"/>
                <w:lang w:val="en-US" w:eastAsia="zh-CN" w:bidi="ar"/>
              </w:rPr>
              <w:t xml:space="preserve">  225,193,331.28 </w:t>
            </w:r>
          </w:p>
        </w:tc>
      </w:tr>
      <w:tr>
        <w:tblPrEx>
          <w:tblCellMar>
            <w:top w:w="0" w:type="dxa"/>
            <w:left w:w="108" w:type="dxa"/>
            <w:bottom w:w="0" w:type="dxa"/>
            <w:right w:w="108" w:type="dxa"/>
          </w:tblCellMar>
        </w:tblPrEx>
        <w:trPr>
          <w:trHeight w:val="318"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项目支出：</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楷体_GB2312" w:hAnsi="宋体" w:eastAsia="宋体" w:cs="宋体"/>
                <w:b/>
                <w:bCs/>
                <w:kern w:val="0"/>
                <w:sz w:val="24"/>
                <w:szCs w:val="24"/>
                <w:highlight w:val="none"/>
                <w:lang w:val="en-US" w:eastAsia="zh-CN"/>
              </w:rPr>
            </w:pPr>
            <w:r>
              <w:rPr>
                <w:rFonts w:hint="eastAsia" w:ascii="宋体" w:hAnsi="宋体" w:cs="宋体"/>
                <w:b/>
                <w:bCs/>
                <w:color w:val="000000"/>
                <w:kern w:val="0"/>
                <w:sz w:val="20"/>
                <w:szCs w:val="20"/>
                <w:highlight w:val="none"/>
                <w:lang w:bidi="ar"/>
              </w:rPr>
              <w:t xml:space="preserve"> </w:t>
            </w:r>
            <w:r>
              <w:rPr>
                <w:rFonts w:hint="eastAsia" w:ascii="宋体" w:hAnsi="宋体" w:cs="宋体"/>
                <w:b/>
                <w:bCs/>
                <w:color w:val="000000"/>
                <w:kern w:val="0"/>
                <w:sz w:val="20"/>
                <w:szCs w:val="20"/>
                <w:highlight w:val="none"/>
                <w:lang w:val="en-US" w:eastAsia="zh-CN" w:bidi="ar"/>
              </w:rPr>
              <w:t xml:space="preserve">  </w:t>
            </w:r>
            <w:r>
              <w:rPr>
                <w:rFonts w:hint="eastAsia" w:ascii="宋体" w:hAnsi="宋体" w:cs="宋体"/>
                <w:b/>
                <w:bCs/>
                <w:color w:val="000000"/>
                <w:kern w:val="0"/>
                <w:sz w:val="20"/>
                <w:szCs w:val="20"/>
                <w:highlight w:val="none"/>
                <w:lang w:bidi="ar"/>
              </w:rPr>
              <w:t xml:space="preserve"> 32,326,400.87 </w:t>
            </w:r>
          </w:p>
        </w:tc>
      </w:tr>
      <w:tr>
        <w:tblPrEx>
          <w:tblCellMar>
            <w:top w:w="0" w:type="dxa"/>
            <w:left w:w="108" w:type="dxa"/>
            <w:bottom w:w="0" w:type="dxa"/>
            <w:right w:w="108" w:type="dxa"/>
          </w:tblCellMar>
        </w:tblPrEx>
        <w:trPr>
          <w:trHeight w:val="463" w:hRule="exac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p>
        </w:tc>
        <w:tc>
          <w:tcPr>
            <w:tcW w:w="2779"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其他：</w:t>
            </w:r>
          </w:p>
        </w:tc>
        <w:tc>
          <w:tcPr>
            <w:tcW w:w="444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rPr>
                <w:rFonts w:hint="eastAsia" w:ascii="楷体_GB2312" w:eastAsia="楷体_GB2312" w:cs="宋体"/>
                <w:b/>
                <w:bCs/>
                <w:kern w:val="0"/>
                <w:sz w:val="24"/>
                <w:szCs w:val="24"/>
                <w:highlight w:val="none"/>
                <w:lang w:val="en-US" w:eastAsia="zh-CN"/>
              </w:rPr>
            </w:pPr>
            <w:r>
              <w:rPr>
                <w:rFonts w:hint="eastAsia" w:ascii="楷体_GB2312" w:eastAsia="楷体_GB2312" w:cs="宋体"/>
                <w:b/>
                <w:bCs/>
                <w:kern w:val="0"/>
                <w:sz w:val="24"/>
                <w:szCs w:val="24"/>
                <w:highlight w:val="none"/>
              </w:rPr>
              <w:t xml:space="preserve">            </w:t>
            </w:r>
            <w:r>
              <w:rPr>
                <w:rFonts w:hint="eastAsia" w:ascii="楷体_GB2312" w:eastAsia="楷体_GB2312" w:cs="宋体"/>
                <w:b/>
                <w:bCs/>
                <w:kern w:val="0"/>
                <w:sz w:val="24"/>
                <w:szCs w:val="24"/>
                <w:highlight w:val="none"/>
                <w:lang w:val="en-US" w:eastAsia="zh-CN"/>
              </w:rPr>
              <w:t xml:space="preserve"> </w:t>
            </w:r>
            <w:r>
              <w:rPr>
                <w:rFonts w:hint="eastAsia" w:ascii="楷体_GB2312" w:eastAsia="楷体_GB2312" w:cs="宋体"/>
                <w:b/>
                <w:bCs/>
                <w:kern w:val="0"/>
                <w:sz w:val="24"/>
                <w:szCs w:val="24"/>
                <w:highlight w:val="none"/>
              </w:rPr>
              <w:t xml:space="preserve"> </w:t>
            </w:r>
            <w:r>
              <w:rPr>
                <w:rFonts w:hint="eastAsia" w:ascii="宋体" w:hAnsi="宋体" w:cs="宋体"/>
                <w:b/>
                <w:bCs/>
                <w:color w:val="000000"/>
                <w:kern w:val="0"/>
                <w:sz w:val="20"/>
                <w:szCs w:val="20"/>
                <w:highlight w:val="none"/>
                <w:lang w:bidi="ar"/>
              </w:rPr>
              <w:t>0</w:t>
            </w:r>
            <w:r>
              <w:rPr>
                <w:rFonts w:hint="eastAsia" w:ascii="宋体" w:hAnsi="宋体" w:cs="宋体"/>
                <w:b/>
                <w:bCs/>
                <w:color w:val="000000"/>
                <w:kern w:val="0"/>
                <w:sz w:val="20"/>
                <w:szCs w:val="20"/>
                <w:highlight w:val="none"/>
                <w:lang w:val="en-US" w:eastAsia="zh-CN" w:bidi="ar"/>
              </w:rPr>
              <w:t>.00</w:t>
            </w:r>
          </w:p>
        </w:tc>
      </w:tr>
      <w:tr>
        <w:tblPrEx>
          <w:tblCellMar>
            <w:top w:w="0" w:type="dxa"/>
            <w:left w:w="108" w:type="dxa"/>
            <w:bottom w:w="0" w:type="dxa"/>
            <w:right w:w="108" w:type="dxa"/>
          </w:tblCellMar>
        </w:tblPrEx>
        <w:trPr>
          <w:trHeight w:val="983" w:hRule="atLeast"/>
          <w:jc w:val="center"/>
        </w:trPr>
        <w:tc>
          <w:tcPr>
            <w:tcW w:w="130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部门（单位）职能概述</w:t>
            </w:r>
          </w:p>
        </w:tc>
        <w:tc>
          <w:tcPr>
            <w:tcW w:w="7219" w:type="dxa"/>
            <w:gridSpan w:val="3"/>
            <w:tcBorders>
              <w:top w:val="single" w:color="auto" w:sz="4" w:space="0"/>
              <w:left w:val="nil"/>
              <w:bottom w:val="single" w:color="auto" w:sz="4" w:space="0"/>
              <w:right w:val="single" w:color="auto" w:sz="4" w:space="0"/>
            </w:tcBorders>
            <w:noWrap w:val="0"/>
            <w:vAlign w:val="center"/>
          </w:tcPr>
          <w:p>
            <w:pPr>
              <w:pStyle w:val="5"/>
              <w:spacing w:line="276" w:lineRule="auto"/>
              <w:rPr>
                <w:rFonts w:hint="eastAsia" w:ascii="楷体_GB2312" w:hAnsi="Times New Roman" w:eastAsia="楷体_GB2312" w:cs="宋体"/>
                <w:highlight w:val="none"/>
              </w:rPr>
            </w:pPr>
            <w:r>
              <w:rPr>
                <w:rFonts w:hint="eastAsia" w:ascii="楷体_GB2312" w:hAnsi="Times New Roman" w:eastAsia="楷体_GB2312" w:cs="宋体"/>
                <w:highlight w:val="none"/>
              </w:rPr>
              <w:t>1，为人民群众提供中医骨伤、中西医医疗、预防保健等医疗卫生服务；2，贯彻落实医药卫生体制改革中西医并重方针和国家中医药法律法规，执行中医药政策，拟定实施中医药，民族医药及中医骨伤发展战略规划；3，确保就诊患者诊疗、健康需求，建立中医骨伤诊疗及中西医结合医疗环境，加强中医骨伤专科医院标准化管理；4，贯彻落实国家基本药物制度和药品集中采购工作，执行医用耗材集中采购工作；5，承担意外灾害事故疫情等突发公共卫生事件的医疗急救及社区预防保健和康复医疗服务工作，开展各种医疗保健卫生知识宣传普及工作；6，充分发挥中医骨伤在国家中医药卫生服务中的优势和作用，组织实施中医骨伤学科研究，推进中医骨伤学科技成果转化和推广应用，承担中医骨伤人才培养；7，做好城镇职工基本医疗保险、城镇居民基本医疗保险和工伤定点医院等定点医疗机构的各项工作；9，参与卫生扶贫、重要会议与重大活动的医疗卫生保障工作；10，承担西城卫健委交办的其他医疗卫生工作。</w:t>
            </w:r>
          </w:p>
        </w:tc>
      </w:tr>
      <w:tr>
        <w:tblPrEx>
          <w:tblCellMar>
            <w:top w:w="0" w:type="dxa"/>
            <w:left w:w="108" w:type="dxa"/>
            <w:bottom w:w="0" w:type="dxa"/>
            <w:right w:w="108" w:type="dxa"/>
          </w:tblCellMar>
        </w:tblPrEx>
        <w:trPr>
          <w:trHeight w:val="1145"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楷体_GB2312" w:eastAsia="楷体_GB2312" w:cs="宋体"/>
                <w:kern w:val="0"/>
                <w:sz w:val="24"/>
                <w:szCs w:val="24"/>
                <w:highlight w:val="none"/>
              </w:rPr>
            </w:pPr>
            <w:r>
              <w:rPr>
                <w:rFonts w:hint="eastAsia" w:ascii="楷体_GB2312" w:hAnsi="宋体" w:eastAsia="楷体_GB2312" w:cs="宋体"/>
                <w:kern w:val="0"/>
                <w:sz w:val="24"/>
                <w:szCs w:val="24"/>
                <w:highlight w:val="none"/>
              </w:rPr>
              <w:t>部门（单位）绩效目标</w:t>
            </w:r>
          </w:p>
        </w:tc>
        <w:tc>
          <w:tcPr>
            <w:tcW w:w="7219"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hint="eastAsia" w:ascii="楷体_GB2312" w:eastAsia="楷体_GB2312" w:cs="宋体"/>
                <w:kern w:val="0"/>
                <w:sz w:val="24"/>
                <w:szCs w:val="24"/>
                <w:highlight w:val="none"/>
              </w:rPr>
            </w:pPr>
            <w:r>
              <w:rPr>
                <w:rFonts w:hint="eastAsia" w:ascii="楷体_GB2312" w:eastAsia="楷体_GB2312" w:cs="宋体"/>
                <w:kern w:val="0"/>
                <w:sz w:val="24"/>
                <w:szCs w:val="24"/>
                <w:highlight w:val="none"/>
              </w:rPr>
              <w:t>公立医院综合改革稳步实施，紧密型医联体建设有序开展，健康西城建设全面推进，公共卫生服务体系日臻完善，医疗服务质量和水平持续改进，社区卫生服务能力有效提升保障支撑措施有效落实。</w:t>
            </w:r>
          </w:p>
        </w:tc>
      </w:tr>
    </w:tbl>
    <w:p>
      <w:pPr>
        <w:widowControl/>
        <w:spacing w:before="100" w:beforeAutospacing="1" w:after="100" w:afterAutospacing="1" w:line="312" w:lineRule="auto"/>
        <w:ind w:firstLine="480" w:firstLineChars="200"/>
        <w:rPr>
          <w:rFonts w:ascii="仿宋_GB2312" w:eastAsia="仿宋_GB2312" w:cs="宋体"/>
          <w:kern w:val="0"/>
          <w:sz w:val="24"/>
          <w:szCs w:val="24"/>
          <w:highlight w:val="none"/>
        </w:rPr>
        <w:sectPr>
          <w:pgSz w:w="11905" w:h="16838"/>
          <w:pgMar w:top="1440" w:right="1797" w:bottom="1440" w:left="1797" w:header="851" w:footer="992" w:gutter="0"/>
          <w:cols w:space="720" w:num="1"/>
          <w:docGrid w:linePitch="312" w:charSpace="0"/>
        </w:sectPr>
      </w:pPr>
    </w:p>
    <w:tbl>
      <w:tblPr>
        <w:tblStyle w:val="3"/>
        <w:tblW w:w="0" w:type="auto"/>
        <w:tblInd w:w="-432" w:type="dxa"/>
        <w:tblLayout w:type="fixed"/>
        <w:tblCellMar>
          <w:top w:w="0" w:type="dxa"/>
          <w:left w:w="108" w:type="dxa"/>
          <w:bottom w:w="0" w:type="dxa"/>
          <w:right w:w="108" w:type="dxa"/>
        </w:tblCellMar>
      </w:tblPr>
      <w:tblGrid>
        <w:gridCol w:w="1258"/>
        <w:gridCol w:w="1623"/>
        <w:gridCol w:w="582"/>
        <w:gridCol w:w="1216"/>
        <w:gridCol w:w="1737"/>
        <w:gridCol w:w="3297"/>
      </w:tblGrid>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绩效指标</w:t>
            </w:r>
          </w:p>
        </w:tc>
        <w:tc>
          <w:tcPr>
            <w:tcW w:w="162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一级指标</w:t>
            </w:r>
          </w:p>
        </w:tc>
        <w:tc>
          <w:tcPr>
            <w:tcW w:w="1798"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二级指标</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具体指标（指标内容、指标值）</w:t>
            </w:r>
          </w:p>
        </w:tc>
      </w:tr>
      <w:tr>
        <w:tblPrEx>
          <w:tblCellMar>
            <w:top w:w="0" w:type="dxa"/>
            <w:left w:w="108" w:type="dxa"/>
            <w:bottom w:w="0" w:type="dxa"/>
            <w:right w:w="108" w:type="dxa"/>
          </w:tblCellMar>
        </w:tblPrEx>
        <w:trPr>
          <w:trHeight w:val="584"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产出指标</w:t>
            </w: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数量指标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707"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质量指标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70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进度指标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57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bCs/>
                <w:sz w:val="24"/>
                <w:szCs w:val="24"/>
                <w:highlight w:val="none"/>
              </w:rPr>
              <w:t>产出</w:t>
            </w:r>
            <w:r>
              <w:rPr>
                <w:rFonts w:hint="eastAsia" w:ascii="仿宋_GB2312" w:hAnsi="宋体" w:eastAsia="仿宋_GB2312" w:cs="宋体"/>
                <w:kern w:val="0"/>
                <w:sz w:val="24"/>
                <w:szCs w:val="24"/>
                <w:highlight w:val="none"/>
              </w:rPr>
              <w:t>成本指标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42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p>
        </w:tc>
      </w:tr>
      <w:tr>
        <w:tblPrEx>
          <w:tblCellMar>
            <w:top w:w="0" w:type="dxa"/>
            <w:left w:w="108" w:type="dxa"/>
            <w:bottom w:w="0" w:type="dxa"/>
            <w:right w:w="108" w:type="dxa"/>
          </w:tblCellMar>
        </w:tblPrEx>
        <w:trPr>
          <w:trHeight w:val="57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效果指标</w:t>
            </w:r>
          </w:p>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经济效益指标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科学合理调控医院收入增长及收支结余指标</w:t>
            </w:r>
          </w:p>
        </w:tc>
      </w:tr>
      <w:tr>
        <w:tblPrEx>
          <w:tblCellMar>
            <w:top w:w="0" w:type="dxa"/>
            <w:left w:w="108" w:type="dxa"/>
            <w:bottom w:w="0" w:type="dxa"/>
            <w:right w:w="108" w:type="dxa"/>
          </w:tblCellMar>
        </w:tblPrEx>
        <w:trPr>
          <w:trHeight w:val="706"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社会效益指标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提供优质的医疗、科研、预防、保健、康复和社区卫生服务</w:t>
            </w:r>
          </w:p>
        </w:tc>
      </w:tr>
      <w:tr>
        <w:tblPrEx>
          <w:tblCellMar>
            <w:top w:w="0" w:type="dxa"/>
            <w:left w:w="108" w:type="dxa"/>
            <w:bottom w:w="0" w:type="dxa"/>
            <w:right w:w="108" w:type="dxa"/>
          </w:tblCellMar>
        </w:tblPrEx>
        <w:trPr>
          <w:trHeight w:val="560"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环境效益指标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ind w:firstLine="200"/>
              <w:jc w:val="center"/>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851"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可持续影响指标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eastAsia="仿宋_GB2312" w:cs="宋体"/>
                <w:kern w:val="0"/>
                <w:sz w:val="24"/>
                <w:szCs w:val="24"/>
                <w:highlight w:val="none"/>
              </w:rPr>
              <w:t>实现人均期望寿命提高，区域“人人享有健康”目标</w:t>
            </w:r>
          </w:p>
        </w:tc>
      </w:tr>
      <w:tr>
        <w:tblPrEx>
          <w:tblCellMar>
            <w:top w:w="0" w:type="dxa"/>
            <w:left w:w="108" w:type="dxa"/>
            <w:bottom w:w="0" w:type="dxa"/>
            <w:right w:w="108" w:type="dxa"/>
          </w:tblCellMar>
        </w:tblPrEx>
        <w:trPr>
          <w:trHeight w:val="992" w:hRule="exact"/>
        </w:trPr>
        <w:tc>
          <w:tcPr>
            <w:tcW w:w="1258" w:type="dxa"/>
            <w:vMerge w:val="continue"/>
            <w:tcBorders>
              <w:left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服务对象满意度指标</w:t>
            </w:r>
          </w:p>
        </w:tc>
        <w:tc>
          <w:tcPr>
            <w:tcW w:w="5034" w:type="dxa"/>
            <w:gridSpan w:val="2"/>
            <w:tcBorders>
              <w:top w:val="single" w:color="auto" w:sz="4" w:space="0"/>
              <w:left w:val="nil"/>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为服务对象</w:t>
            </w:r>
            <w:r>
              <w:rPr>
                <w:rFonts w:hint="eastAsia" w:ascii="仿宋_GB2312" w:hAnsi="宋体" w:eastAsia="仿宋_GB2312" w:cs="宋体"/>
                <w:kern w:val="0"/>
                <w:sz w:val="24"/>
                <w:szCs w:val="24"/>
                <w:highlight w:val="none"/>
              </w:rPr>
              <w:t>提供优质的医疗、科研、预防、保健、康复和社区卫生服务</w:t>
            </w:r>
          </w:p>
        </w:tc>
      </w:tr>
      <w:tr>
        <w:tblPrEx>
          <w:tblCellMar>
            <w:top w:w="0" w:type="dxa"/>
            <w:left w:w="108" w:type="dxa"/>
            <w:bottom w:w="0" w:type="dxa"/>
            <w:right w:w="108" w:type="dxa"/>
          </w:tblCellMar>
        </w:tblPrEx>
        <w:trPr>
          <w:trHeight w:val="708" w:hRule="exact"/>
        </w:trPr>
        <w:tc>
          <w:tcPr>
            <w:tcW w:w="1258"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623" w:type="dxa"/>
            <w:vMerge w:val="continue"/>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c>
          <w:tcPr>
            <w:tcW w:w="1798"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w:t>
            </w:r>
          </w:p>
        </w:tc>
        <w:tc>
          <w:tcPr>
            <w:tcW w:w="503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p>
        </w:tc>
      </w:tr>
      <w:tr>
        <w:tblPrEx>
          <w:tblCellMar>
            <w:top w:w="0" w:type="dxa"/>
            <w:left w:w="108" w:type="dxa"/>
            <w:bottom w:w="0" w:type="dxa"/>
            <w:right w:w="108" w:type="dxa"/>
          </w:tblCellMar>
        </w:tblPrEx>
        <w:trPr>
          <w:trHeight w:val="704" w:hRule="exact"/>
        </w:trPr>
        <w:tc>
          <w:tcPr>
            <w:tcW w:w="125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其他说明的问题</w:t>
            </w:r>
          </w:p>
        </w:tc>
        <w:tc>
          <w:tcPr>
            <w:tcW w:w="845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ascii="仿宋_GB2312" w:eastAsia="仿宋_GB2312" w:cs="宋体"/>
                <w:kern w:val="0"/>
                <w:sz w:val="24"/>
                <w:szCs w:val="24"/>
                <w:highlight w:val="none"/>
              </w:rPr>
            </w:pPr>
            <w:r>
              <w:rPr>
                <w:rFonts w:hint="eastAsia" w:ascii="仿宋_GB2312" w:eastAsia="仿宋_GB2312" w:cs="宋体"/>
                <w:kern w:val="0"/>
                <w:sz w:val="24"/>
                <w:szCs w:val="24"/>
                <w:highlight w:val="none"/>
              </w:rPr>
              <w:t>无</w:t>
            </w:r>
          </w:p>
        </w:tc>
      </w:tr>
      <w:tr>
        <w:tblPrEx>
          <w:tblCellMar>
            <w:top w:w="0" w:type="dxa"/>
            <w:left w:w="108" w:type="dxa"/>
            <w:bottom w:w="0" w:type="dxa"/>
            <w:right w:w="108" w:type="dxa"/>
          </w:tblCellMar>
        </w:tblPrEx>
        <w:trPr>
          <w:trHeight w:val="567" w:hRule="atLeast"/>
        </w:trPr>
        <w:tc>
          <w:tcPr>
            <w:tcW w:w="1258" w:type="dxa"/>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填报人：</w:t>
            </w:r>
          </w:p>
        </w:tc>
        <w:tc>
          <w:tcPr>
            <w:tcW w:w="2205" w:type="dxa"/>
            <w:gridSpan w:val="2"/>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何英</w:t>
            </w:r>
          </w:p>
        </w:tc>
        <w:tc>
          <w:tcPr>
            <w:tcW w:w="1216"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ascii="仿宋_GB2312" w:eastAsia="仿宋_GB2312" w:cs="宋体"/>
                <w:kern w:val="0"/>
                <w:sz w:val="24"/>
                <w:szCs w:val="24"/>
                <w:highlight w:val="none"/>
              </w:rPr>
            </w:pPr>
            <w:r>
              <w:rPr>
                <w:rFonts w:hint="eastAsia" w:ascii="仿宋_GB2312" w:hAnsi="宋体" w:eastAsia="仿宋_GB2312" w:cs="宋体"/>
                <w:kern w:val="0"/>
                <w:sz w:val="24"/>
                <w:szCs w:val="24"/>
                <w:highlight w:val="none"/>
              </w:rPr>
              <w:t>联系电话：</w:t>
            </w:r>
          </w:p>
        </w:tc>
        <w:tc>
          <w:tcPr>
            <w:tcW w:w="173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ind w:firstLine="200"/>
              <w:rPr>
                <w:rFonts w:hint="eastAsia" w:ascii="仿宋_GB2312" w:eastAsia="仿宋_GB2312" w:cs="宋体"/>
                <w:kern w:val="0"/>
                <w:sz w:val="24"/>
                <w:szCs w:val="24"/>
                <w:highlight w:val="none"/>
              </w:rPr>
            </w:pPr>
            <w:r>
              <w:rPr>
                <w:rFonts w:hint="eastAsia" w:ascii="仿宋_GB2312" w:eastAsia="仿宋_GB2312" w:cs="宋体"/>
                <w:kern w:val="0"/>
                <w:sz w:val="24"/>
                <w:szCs w:val="24"/>
                <w:highlight w:val="none"/>
              </w:rPr>
              <w:t>66011520</w:t>
            </w:r>
          </w:p>
        </w:tc>
        <w:tc>
          <w:tcPr>
            <w:tcW w:w="329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12" w:lineRule="auto"/>
              <w:rPr>
                <w:rFonts w:hint="eastAsia" w:ascii="仿宋_GB2312" w:eastAsia="仿宋_GB2312" w:cs="宋体"/>
                <w:kern w:val="0"/>
                <w:sz w:val="24"/>
                <w:szCs w:val="24"/>
                <w:highlight w:val="none"/>
                <w:lang w:val="en-US" w:eastAsia="zh-CN"/>
              </w:rPr>
            </w:pPr>
            <w:r>
              <w:rPr>
                <w:rFonts w:hint="eastAsia" w:ascii="仿宋_GB2312" w:hAnsi="宋体" w:eastAsia="仿宋_GB2312" w:cs="宋体"/>
                <w:kern w:val="0"/>
                <w:sz w:val="24"/>
                <w:szCs w:val="24"/>
                <w:highlight w:val="none"/>
              </w:rPr>
              <w:t>填报日期：202</w:t>
            </w:r>
            <w:r>
              <w:rPr>
                <w:rFonts w:hint="eastAsia" w:ascii="仿宋_GB2312" w:hAnsi="宋体" w:eastAsia="仿宋_GB2312" w:cs="宋体"/>
                <w:kern w:val="0"/>
                <w:sz w:val="24"/>
                <w:szCs w:val="24"/>
                <w:highlight w:val="none"/>
                <w:lang w:val="en-US" w:eastAsia="zh-CN"/>
              </w:rPr>
              <w:t>3</w:t>
            </w:r>
            <w:r>
              <w:rPr>
                <w:rFonts w:hint="eastAsia" w:ascii="仿宋_GB2312" w:hAnsi="宋体" w:eastAsia="仿宋_GB2312" w:cs="宋体"/>
                <w:kern w:val="0"/>
                <w:sz w:val="24"/>
                <w:szCs w:val="24"/>
                <w:highlight w:val="none"/>
              </w:rPr>
              <w:t>.8.2</w:t>
            </w:r>
            <w:r>
              <w:rPr>
                <w:rFonts w:hint="eastAsia" w:ascii="仿宋_GB2312" w:hAnsi="宋体" w:eastAsia="仿宋_GB2312" w:cs="宋体"/>
                <w:kern w:val="0"/>
                <w:sz w:val="24"/>
                <w:szCs w:val="24"/>
                <w:highlight w:val="none"/>
                <w:lang w:val="en-US" w:eastAsia="zh-CN"/>
              </w:rPr>
              <w:t>1</w:t>
            </w:r>
          </w:p>
        </w:tc>
      </w:tr>
    </w:tbl>
    <w:p>
      <w:pPr>
        <w:spacing w:line="520" w:lineRule="exact"/>
        <w:rPr>
          <w:rFonts w:ascii="宋体" w:hAnsi="宋体" w:cs="宋体"/>
          <w:color w:val="000000"/>
          <w:kern w:val="0"/>
          <w:sz w:val="18"/>
          <w:szCs w:val="18"/>
          <w:highlight w:val="none"/>
        </w:rPr>
      </w:pPr>
    </w:p>
    <w:p>
      <w:bookmarkStart w:id="1" w:name="_GoBack"/>
      <w:bookmarkEnd w:id="1"/>
    </w:p>
    <w:sectPr>
      <w:pgSz w:w="11905"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49D9E"/>
    <w:multiLevelType w:val="singleLevel"/>
    <w:tmpl w:val="87649D9E"/>
    <w:lvl w:ilvl="0" w:tentative="0">
      <w:start w:val="2"/>
      <w:numFmt w:val="chineseCounting"/>
      <w:suff w:val="nothing"/>
      <w:lvlText w:val="（%1）"/>
      <w:lvlJc w:val="left"/>
      <w:rPr>
        <w:rFonts w:hint="eastAsia"/>
      </w:rPr>
    </w:lvl>
  </w:abstractNum>
  <w:abstractNum w:abstractNumId="1">
    <w:nsid w:val="C69B1013"/>
    <w:multiLevelType w:val="singleLevel"/>
    <w:tmpl w:val="C69B1013"/>
    <w:lvl w:ilvl="0" w:tentative="0">
      <w:start w:val="8"/>
      <w:numFmt w:val="chineseCounting"/>
      <w:suff w:val="nothing"/>
      <w:lvlText w:val="（%1）"/>
      <w:lvlJc w:val="left"/>
      <w:pPr>
        <w:ind w:left="0"/>
      </w:pPr>
      <w:rPr>
        <w:rFonts w:hint="eastAsia"/>
      </w:rPr>
    </w:lvl>
  </w:abstractNum>
  <w:abstractNum w:abstractNumId="2">
    <w:nsid w:val="E30A0999"/>
    <w:multiLevelType w:val="singleLevel"/>
    <w:tmpl w:val="E30A0999"/>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8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customStyle="1" w:styleId="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2023-08-29T06:10:52Z</dcterms:created>
  <dc:creator>Administrator</dc:creator>
  <cp:lastModifiedBy>宋森磊</cp:lastModifiedBy>
  <dcterms:modified xsi:type="dcterms:W3CDTF">2023-08-29T06:11:04Z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