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hAnsi="宋体" w:eastAsia="楷体_GB2312"/>
          <w:b/>
          <w:sz w:val="36"/>
          <w:szCs w:val="32"/>
        </w:rPr>
      </w:pPr>
      <w:r>
        <w:rPr>
          <w:rFonts w:hint="eastAsia" w:ascii="楷体_GB2312" w:hAnsi="宋体" w:eastAsia="楷体_GB2312"/>
          <w:b/>
          <w:sz w:val="36"/>
          <w:szCs w:val="32"/>
        </w:rPr>
        <w:t>大栅栏街道办事处</w:t>
      </w:r>
    </w:p>
    <w:p>
      <w:pPr>
        <w:jc w:val="center"/>
        <w:rPr>
          <w:rFonts w:hint="eastAsia" w:ascii="楷体_GB2312" w:hAnsi="宋体" w:eastAsia="楷体_GB2312"/>
          <w:b/>
          <w:sz w:val="36"/>
          <w:szCs w:val="32"/>
        </w:rPr>
      </w:pPr>
      <w:r>
        <w:rPr>
          <w:rFonts w:hint="eastAsia" w:ascii="楷体_GB2312" w:hAnsi="宋体" w:eastAsia="楷体_GB2312"/>
          <w:b/>
          <w:sz w:val="36"/>
          <w:szCs w:val="32"/>
        </w:rPr>
        <w:t>202</w:t>
      </w:r>
      <w:r>
        <w:rPr>
          <w:rFonts w:hint="eastAsia" w:ascii="楷体_GB2312" w:hAnsi="宋体" w:eastAsia="楷体_GB2312"/>
          <w:b/>
          <w:sz w:val="36"/>
          <w:szCs w:val="32"/>
          <w:lang w:val="en-US" w:eastAsia="zh-CN"/>
        </w:rPr>
        <w:t>2</w:t>
      </w:r>
      <w:r>
        <w:rPr>
          <w:rFonts w:hint="eastAsia" w:ascii="楷体_GB2312" w:hAnsi="宋体" w:eastAsia="楷体_GB2312"/>
          <w:b/>
          <w:sz w:val="36"/>
          <w:szCs w:val="32"/>
        </w:rPr>
        <w:t>年国有资本经营预算财政拨款支出</w:t>
      </w:r>
      <w:r>
        <w:rPr>
          <w:rFonts w:hint="eastAsia" w:ascii="楷体_GB2312" w:hAnsi="宋体" w:eastAsia="楷体_GB2312"/>
          <w:b/>
          <w:sz w:val="36"/>
          <w:szCs w:val="32"/>
          <w:lang w:eastAsia="zh-CN"/>
        </w:rPr>
        <w:t>决算</w:t>
      </w:r>
      <w:r>
        <w:rPr>
          <w:rFonts w:hint="eastAsia" w:ascii="楷体_GB2312" w:hAnsi="宋体" w:eastAsia="楷体_GB2312"/>
          <w:b/>
          <w:sz w:val="36"/>
          <w:szCs w:val="32"/>
        </w:rPr>
        <w:t>情况表</w:t>
      </w:r>
    </w:p>
    <w:p>
      <w:pPr>
        <w:ind w:right="400"/>
        <w:jc w:val="center"/>
        <w:rPr>
          <w:rFonts w:hint="eastAsia" w:ascii="宋体" w:hAnsi="宋体" w:cs="宋体"/>
          <w:kern w:val="0"/>
          <w:sz w:val="20"/>
          <w:szCs w:val="20"/>
        </w:rPr>
      </w:pPr>
    </w:p>
    <w:p>
      <w:pPr>
        <w:ind w:right="400" w:firstLine="6700" w:firstLineChars="3350"/>
        <w:jc w:val="center"/>
        <w:rPr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                 单位：万元（保留两位小数）</w:t>
      </w:r>
    </w:p>
    <w:tbl>
      <w:tblPr>
        <w:tblStyle w:val="4"/>
        <w:tblW w:w="11639" w:type="dxa"/>
        <w:tblInd w:w="117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992"/>
        <w:gridCol w:w="2309"/>
        <w:gridCol w:w="2268"/>
        <w:gridCol w:w="2086"/>
        <w:gridCol w:w="240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15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单位级次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分类</w:t>
            </w:r>
          </w:p>
        </w:tc>
        <w:tc>
          <w:tcPr>
            <w:tcW w:w="23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67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行政事业类国有资本经营预算拨款收支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15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财政拨款收入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财政拨款支出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年末结余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一级预算单位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本级合计</w:t>
            </w: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北京市西城区人民政府大栅栏街道办事处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sz w:val="20"/>
                <w:szCs w:val="20"/>
                <w:lang w:val="en-US" w:eastAsia="zh-CN"/>
              </w:rPr>
              <w:t>16.24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二级预算单位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left="1" w:leftChars="-30" w:hanging="64" w:hangingChars="32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18E"/>
    <w:rsid w:val="00077708"/>
    <w:rsid w:val="007A718E"/>
    <w:rsid w:val="00CC6FF6"/>
    <w:rsid w:val="00D22A2B"/>
    <w:rsid w:val="441307CB"/>
    <w:rsid w:val="4DCA7995"/>
    <w:rsid w:val="6797205A"/>
    <w:rsid w:val="7A51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42</Words>
  <Characters>242</Characters>
  <Lines>2</Lines>
  <Paragraphs>1</Paragraphs>
  <TotalTime>2</TotalTime>
  <ScaleCrop>false</ScaleCrop>
  <LinksUpToDate>false</LinksUpToDate>
  <CharactersWithSpaces>283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2021-09-06T08:04:00Z</dcterms:created>
  <dc:creator>武鑫</dc:creator>
  <cp:lastModifiedBy>大栅栏街道社会保障事务所</cp:lastModifiedBy>
  <dcterms:modified xsi:type="dcterms:W3CDTF">2023-08-28T01:17:06Z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