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北京市西城区金融服务办公室</w:t>
      </w:r>
    </w:p>
    <w:p>
      <w:pPr>
        <w:jc w:val="center"/>
        <w:outlineLvl w:val="0"/>
        <w:rPr>
          <w:rFonts w:hint="default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202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2</w:t>
      </w:r>
      <w:r>
        <w:rPr>
          <w:rFonts w:hint="eastAsia" w:ascii="楷体" w:hAnsi="楷体" w:eastAsia="楷体"/>
          <w:b/>
          <w:sz w:val="44"/>
          <w:szCs w:val="44"/>
        </w:rPr>
        <w:t>年部门决算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公开目录</w:t>
      </w:r>
    </w:p>
    <w:p>
      <w:pPr>
        <w:spacing w:line="560" w:lineRule="exact"/>
        <w:ind w:firstLine="720" w:firstLineChars="200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ind w:firstLine="723" w:firstLineChars="200"/>
        <w:jc w:val="center"/>
        <w:outlineLvl w:val="1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目  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一、部门主要职责及机构设置情况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（二）人员构成情况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年部门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b/>
          <w:bCs/>
          <w:sz w:val="32"/>
          <w:szCs w:val="32"/>
        </w:rPr>
        <w:t>收支及增减变化情况说明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决算说</w:t>
      </w:r>
      <w:r>
        <w:rPr>
          <w:rFonts w:hint="eastAsia" w:ascii="仿宋_GB2312" w:eastAsia="仿宋_GB2312"/>
          <w:sz w:val="32"/>
          <w:szCs w:val="32"/>
        </w:rPr>
        <w:t>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年部门“三公”经费财政拨款支出情况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单位范围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（二）“三公”经费增减变化情况说明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（一）机关运行经费执行情况说明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（二）政府采购执行情况说明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（四）重点绩效评价结果等预算绩效情况说明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（五）国有资产占用情况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（六）国有资本经营预算拨款收支情况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政府性基金预算情况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、名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称</w:t>
      </w:r>
      <w:r>
        <w:rPr>
          <w:rFonts w:hint="eastAsia" w:ascii="仿宋_GB2312" w:eastAsia="仿宋_GB2312"/>
          <w:b/>
          <w:bCs/>
          <w:sz w:val="32"/>
          <w:szCs w:val="32"/>
        </w:rPr>
        <w:t>解释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第二部分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年部门收支总体情况表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年部门收入总体情况表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年部门支出总体情况表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年政府采购情况表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年政府购买服务支出情况表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年财政拨款收支总体情况表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年一般公共预算财政拨款支出情况表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年一般公共预算财政拨款基本支出情况表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年政府性基金预算财政拨款收支情况表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年政府性基金预算财政拨款基本支出情况表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年国有资本经营预算财政拨款支出情况表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年财政拨款“三公”经费支出情况表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spacing w:line="560" w:lineRule="exact"/>
        <w:ind w:firstLine="723" w:firstLineChars="20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第一部分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决算</w:t>
      </w:r>
      <w:r>
        <w:rPr>
          <w:rFonts w:hint="eastAsia" w:ascii="仿宋_GB2312" w:eastAsia="仿宋_GB2312"/>
          <w:b/>
          <w:sz w:val="36"/>
          <w:szCs w:val="36"/>
        </w:rPr>
        <w:t>情况说明</w:t>
      </w:r>
    </w:p>
    <w:p>
      <w:pPr>
        <w:spacing w:line="560" w:lineRule="exact"/>
        <w:ind w:firstLine="640" w:firstLineChars="200"/>
        <w:outlineLvl w:val="9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一、部门主要职责及机构设置情况</w:t>
      </w:r>
    </w:p>
    <w:p>
      <w:pPr>
        <w:spacing w:line="560" w:lineRule="exact"/>
        <w:ind w:firstLine="555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区金融办,主要负责全区金融产业发展、金融服务、金融环境建设与统筹区域协调发展。区金融办内设7个处室，下设1个事业单位。主要职责包括：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贯彻落实国家关于金融的法律、法规、规章、政策和北京市的相关规定。研究制定本区金融业发展规划以及产业促进政策、措施，并组织协调实施。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根据市政府授权，统筹推进国家金融管理中心建设发展，组织编制区域发展规划，会同相关部门制定交通、市政和环境景观等专项规划，协调区域地方管理与服务事项，负责做好为国家金融管理中心服务工作。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负责联系金融监管部门、金融街区域内相关机构，做好协调服务工作。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负责研究分析金融街与本区金融业发展形势和发展规律，监测金融街与本区金融业发展情况。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负责开展本区金融机构引进和产业配置工作，推动本区金融市场建设发展。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6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统筹协调本区融资服务体系及金融战略合作关系的建立完善。负责本区上市企业培育，组织推进本区企业上市、挂牌服务工作。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7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研究制定本区金融人才服务政策并组织实施，指导、协调本区金融人才资源开发管理和金融人才队伍建设工作。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8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协调配合相关部门开展本区金融风险防范等相关工作。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9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负责金融街的对外合作交流、宣传推介和品牌价值提升工作。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sz w:val="32"/>
          <w:szCs w:val="32"/>
        </w:rPr>
        <w:t>按照“管行业必须管安全，管业务必须管安全，管生产经营必须管安全”的要求，承担相关安全生产工作职责。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承办市委市政府、区委区政府交办的其他任务。</w:t>
      </w:r>
    </w:p>
    <w:p>
      <w:pPr>
        <w:spacing w:line="560" w:lineRule="exact"/>
        <w:ind w:left="552" w:leftChars="263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编制预算期间，西城区金融服务办公室行政实有人数31人，事业实有人数11人，合计实有人数42人。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离退休人员0人，其中：离休0人，退休0人。</w:t>
      </w:r>
    </w:p>
    <w:p>
      <w:pPr>
        <w:spacing w:line="560" w:lineRule="exact"/>
        <w:ind w:firstLine="556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sz w:val="32"/>
          <w:szCs w:val="32"/>
        </w:rPr>
        <w:t>收支及增减变化情况说明</w:t>
      </w:r>
    </w:p>
    <w:p>
      <w:pPr>
        <w:spacing w:line="560" w:lineRule="exact"/>
        <w:ind w:left="552" w:leftChars="263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收入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算883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158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426.53元，比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664.83元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减少312,407,238.30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降低26.13</w:t>
      </w:r>
      <w:r>
        <w:rPr>
          <w:rFonts w:hint="eastAsia" w:ascii="仿宋_GB2312" w:eastAsia="仿宋_GB2312"/>
          <w:sz w:val="32"/>
          <w:szCs w:val="32"/>
        </w:rPr>
        <w:t>%。其中：财政拨款883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158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426.53元，比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664.83元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减少312,407,238.30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降低26.13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556"/>
        <w:outlineLvl w:val="3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按用途划分：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1、基本支出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963.34元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472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576.55元相比增加2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005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386.79元，增长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16.08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主要原因是人员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增加，相应</w:t>
      </w:r>
      <w:r>
        <w:rPr>
          <w:rFonts w:hint="eastAsia" w:ascii="仿宋_GB2312" w:eastAsia="仿宋_GB2312"/>
          <w:sz w:val="32"/>
          <w:szCs w:val="32"/>
          <w:highlight w:val="none"/>
        </w:rPr>
        <w:t>支出增加。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2、项目支出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算868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463.2元，比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093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088.28元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减少314,412,625.1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降低26.58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2022</w:t>
      </w:r>
      <w:r>
        <w:rPr>
          <w:rFonts w:hint="eastAsia" w:ascii="黑体" w:eastAsia="黑体"/>
          <w:sz w:val="32"/>
          <w:szCs w:val="32"/>
        </w:rPr>
        <w:t>年部门“三公”经费财政拨款支出情况说明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北京市西城区金融服务办公室部门预算中因公出国（境）费、公务接待费、公务用车购置及运行维护费的支出单位包括1个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单位，即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金融发展促进中心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“三公”经费增减变化情况说明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“三公”经费财政拨款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与去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  <w:highlight w:val="none"/>
        </w:rPr>
        <w:t>年因公出国（境）费财政拨款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</w:rPr>
        <w:t>0元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与去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年公务接待费财政拨款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</w:t>
      </w:r>
      <w:r>
        <w:rPr>
          <w:rFonts w:hint="eastAsia" w:ascii="仿宋_GB2312" w:eastAsia="仿宋_GB2312"/>
          <w:sz w:val="32"/>
          <w:szCs w:val="32"/>
        </w:rPr>
        <w:t>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年公务用车购置及运行维护费财政拨款支出0元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</w:t>
      </w:r>
      <w:r>
        <w:rPr>
          <w:rFonts w:hint="eastAsia" w:ascii="仿宋_GB2312" w:eastAsia="仿宋_GB2312"/>
          <w:sz w:val="32"/>
          <w:szCs w:val="32"/>
        </w:rPr>
        <w:t>年持平。实有公务用车数量为0辆，财政拨款预算安排0元，其中公务用车购置费0元，公务用车运行维护费0元。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（一）机关运行经费执行情况说明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年本部门履行一般行政事业管理职能、维持机关运行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用于一般公共预算安排的</w:t>
      </w:r>
      <w:r>
        <w:rPr>
          <w:rFonts w:hint="eastAsia" w:ascii="仿宋_GB2312" w:eastAsia="仿宋_GB2312"/>
          <w:sz w:val="32"/>
          <w:szCs w:val="32"/>
          <w:highlight w:val="none"/>
        </w:rPr>
        <w:t>行政运行经费</w:t>
      </w:r>
      <w:r>
        <w:rPr>
          <w:rFonts w:hint="eastAsia" w:ascii="仿宋_GB2312" w:eastAsia="仿宋_GB2312"/>
          <w:sz w:val="32"/>
          <w:szCs w:val="32"/>
        </w:rPr>
        <w:t>合计8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295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908.84元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  <w:lang w:eastAsia="zh-CN"/>
        </w:rPr>
        <w:t>机关运行经费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支出600,144.24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元，比2021年</w:t>
      </w:r>
      <w:r>
        <w:rPr>
          <w:rFonts w:hint="eastAsia" w:ascii="仿宋_GB2312" w:eastAsia="仿宋_GB2312"/>
          <w:sz w:val="32"/>
          <w:szCs w:val="32"/>
          <w:highlight w:val="none"/>
        </w:rPr>
        <w:t>535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</w:rPr>
        <w:t>407.34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元增加64,736.90元，增长12.09%。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年政府采购支出金额2,659,945.00元，其中：政府采购货物支出7,000.00元，政府采购服务支出2,652,945.00元。授予中小企业合同金额1,206,920.00元，占政府采购支出的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45.37</w:t>
      </w:r>
      <w:r>
        <w:rPr>
          <w:rFonts w:hint="eastAsia" w:ascii="仿宋_GB2312" w:eastAsia="仿宋_GB2312"/>
          <w:sz w:val="32"/>
          <w:szCs w:val="32"/>
        </w:rPr>
        <w:t>%，其中：授予小微企业合同金额 1,206,920.00元，占政府采购支出的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45.37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（三）政府购买服务情况说明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个，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  <w:highlight w:val="none"/>
        </w:rPr>
        <w:t>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金额4,579,070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（四）重点绩效评价结果等预算绩效情况说明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年，开展部门支出绩效评价工作，对部门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eastAsia="仿宋_GB2312"/>
          <w:sz w:val="32"/>
          <w:szCs w:val="32"/>
        </w:rPr>
        <w:t>项目支出进行绩效评价。经过部门综合评价，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年度部门预算支出绩效评价得分为99.98分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绩效评定等级为“优秀”。从数量、质量、时效、成本、效益等方面，综合衡量项目预算资金使用效果，进一步完善绩效管理工作，聚焦成本，着力提高财政资源配置效率和使用效益。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，本部门固定资产总额1,496,724.98元，其中：车辆0台，0万元；单位价值50万元以上的通用设备0台（套）、0万元，单位价值100万元以上的专用设备0台（套）、0万元。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）国有资本经营预算财政拨款情况说明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）政府性基金预算情况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政府性基金预算拨款收支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、名</w:t>
      </w:r>
      <w:r>
        <w:rPr>
          <w:rFonts w:hint="eastAsia" w:ascii="黑体" w:eastAsia="黑体"/>
          <w:sz w:val="32"/>
          <w:szCs w:val="32"/>
          <w:lang w:val="en-US" w:eastAsia="zh-CN"/>
        </w:rPr>
        <w:t>称</w:t>
      </w:r>
      <w:r>
        <w:rPr>
          <w:rFonts w:hint="eastAsia" w:ascii="黑体" w:eastAsia="黑体"/>
          <w:sz w:val="32"/>
          <w:szCs w:val="32"/>
        </w:rPr>
        <w:t xml:space="preserve">解释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center"/>
        <w:textAlignment w:val="auto"/>
        <w:outlineLvl w:val="1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第二部分 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2022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</w:t>
      </w:r>
      <w:r>
        <w:rPr>
          <w:rFonts w:hint="eastAsia" w:ascii="仿宋_GB2312" w:eastAsia="仿宋_GB2312"/>
          <w:b/>
          <w:sz w:val="36"/>
          <w:szCs w:val="36"/>
        </w:rPr>
        <w:t>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表一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年部门收支总体情况表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pPr w:leftFromText="180" w:rightFromText="180" w:vertAnchor="text" w:horzAnchor="page" w:tblpXSpec="center" w:tblpY="248"/>
        <w:tblOverlap w:val="never"/>
        <w:tblW w:w="11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794"/>
        <w:gridCol w:w="2156"/>
        <w:gridCol w:w="1756"/>
        <w:gridCol w:w="1866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9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765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14,477,963.34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人员经费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13,877,819.10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公用经费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600,144.24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868,680,463.19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四、经营支出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13,877,389.10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869,280,607.43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876,665,883.54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577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使用非财政拨款结余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77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577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8" w:type="dxa"/>
            <w:gridSpan w:val="3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577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jc w:val="left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表二：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年部门收入总体情况表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0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345"/>
        <w:gridCol w:w="422"/>
        <w:gridCol w:w="1366"/>
        <w:gridCol w:w="1823"/>
        <w:gridCol w:w="1844"/>
        <w:gridCol w:w="801"/>
        <w:gridCol w:w="744"/>
        <w:gridCol w:w="789"/>
        <w:gridCol w:w="718"/>
        <w:gridCol w:w="75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13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2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1,506,130.01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1,506,130.01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876,665,883.54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876,665,883.54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10,568,131.61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10,568,131.61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2170101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8,079,908.84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8,079,908.84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2170102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860,581.25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860,581.25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2170150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1,627,641.52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1,627,641.52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2170399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2179999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其他金融支出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表三：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年部门支出总体情况表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单位：元</w:t>
      </w:r>
    </w:p>
    <w:tbl>
      <w:tblPr>
        <w:tblStyle w:val="4"/>
        <w:tblW w:w="11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378"/>
        <w:gridCol w:w="467"/>
        <w:gridCol w:w="1942"/>
        <w:gridCol w:w="1878"/>
        <w:gridCol w:w="1875"/>
        <w:gridCol w:w="1878"/>
        <w:gridCol w:w="999"/>
        <w:gridCol w:w="707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1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7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14,477,963.34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868,680,463.19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2010302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1,506,130.01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1,506,130.01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876,665,883.54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9,707,550.36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866,958,333.18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10,568,131.61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9,707,550.36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860,581.25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2170101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8,079,908.84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8,079,908.84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2170102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860,581.25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860,581.25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2170150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1,627,641.52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1,627,641.52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21703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2170399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2179999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其他金融支出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表四： 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年政府采购情况表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80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政府采购支出信息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2,659,945.00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2,652,945.00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1,206,920.00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1,206,920.00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： </w:t>
      </w:r>
    </w:p>
    <w:p>
      <w:pPr>
        <w:ind w:firstLine="154" w:firstLineChars="48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年政府购买服务支出情况表</w:t>
      </w:r>
    </w:p>
    <w:p>
      <w:pPr>
        <w:ind w:firstLine="134" w:firstLineChars="48"/>
        <w:jc w:val="right"/>
        <w:outlineLvl w:val="9"/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单位：万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元</w:t>
      </w:r>
    </w:p>
    <w:tbl>
      <w:tblPr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3589"/>
        <w:gridCol w:w="3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二级目录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公共安全服务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生态保护和环境治理服务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社会治理服务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农业、林业和水利公共服务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灾害防治及应急管理服务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公共信息与宣传服务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技术性公共服务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政府履职辅助性服务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课题研究和社会调查服务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会计审计服务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监督检查辅助服务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评审、评估和评价服务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机关工作人员培训服务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其他辅助性服务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>
      <w:pPr>
        <w:rPr>
          <w:rFonts w:ascii="楷体_GB2312" w:hAnsi="宋体" w:eastAsia="楷体_GB2312"/>
          <w:b/>
          <w:sz w:val="36"/>
          <w:szCs w:val="36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年财政拨款收支总体情况表</w:t>
      </w:r>
    </w:p>
    <w:p>
      <w:pPr>
        <w:jc w:val="righ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911"/>
        <w:gridCol w:w="1600"/>
        <w:gridCol w:w="1767"/>
        <w:gridCol w:w="155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  <w:tc>
          <w:tcPr>
            <w:tcW w:w="34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14,477,963.34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人员经费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13,877,819.10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公用经费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600,144.24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868,680,463.19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13,877,389.10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869,280,607.43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876,665,883.54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</w:tr>
    </w:tbl>
    <w:p/>
    <w:p>
      <w:pPr>
        <w:jc w:val="center"/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年一般公共预算财政拨款支出情况表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jc w:val="righ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6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489"/>
        <w:gridCol w:w="487"/>
        <w:gridCol w:w="2644"/>
        <w:gridCol w:w="1756"/>
        <w:gridCol w:w="1689"/>
        <w:gridCol w:w="1763"/>
        <w:gridCol w:w="966"/>
        <w:gridCol w:w="1011"/>
        <w:gridCol w:w="1078"/>
        <w:gridCol w:w="700"/>
        <w:gridCol w:w="1022"/>
        <w:gridCol w:w="712"/>
        <w:gridCol w:w="900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8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883,158,426.53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13,877,389.10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869,280,607.43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1,722,130.01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2010302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1,506,130.01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1,506,130.01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876,665,883.54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9,151,644.35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867,513,809.19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10,568,131.61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9,151,644.35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1,416,057.26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2170101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8,079,908.84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7,654,843.15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424,755.69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2170102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860,581.25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860,581.25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2170150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1,627,641.52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1,496,801.20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130,720.32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21703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2170399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664,245,889.93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21799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2179999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其他金融支出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201,851,862.00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年一般公共预算财政拨款基本支出情况表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jc w:val="righ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5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366"/>
        <w:gridCol w:w="360"/>
        <w:gridCol w:w="2389"/>
        <w:gridCol w:w="38"/>
        <w:gridCol w:w="1651"/>
        <w:gridCol w:w="38"/>
        <w:gridCol w:w="1773"/>
        <w:gridCol w:w="38"/>
        <w:gridCol w:w="1384"/>
        <w:gridCol w:w="38"/>
        <w:gridCol w:w="940"/>
        <w:gridCol w:w="38"/>
        <w:gridCol w:w="940"/>
        <w:gridCol w:w="38"/>
        <w:gridCol w:w="995"/>
        <w:gridCol w:w="38"/>
        <w:gridCol w:w="796"/>
        <w:gridCol w:w="38"/>
        <w:gridCol w:w="1095"/>
        <w:gridCol w:w="38"/>
        <w:gridCol w:w="758"/>
        <w:gridCol w:w="38"/>
        <w:gridCol w:w="940"/>
        <w:gridCol w:w="38"/>
        <w:gridCol w:w="628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34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3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6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14,477,963.34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13,877,389.10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600,144.24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44,668.23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1,525,674.00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1,017,116.00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508,558.00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1,126,406.75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812,984.45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313,422.30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9,707,550.36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9,151,644.35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555,476.01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9,707,550.36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9,151,644.35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555,476.01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2170101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8,079,908.84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7,654,843.15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424,755.69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2170150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1,627,641.52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1,496,801.20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130,720.32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2,073,664.00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1,058,891.00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8,580.00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0" w:hRule="atLeast"/>
          <w:jc w:val="center"/>
        </w:trPr>
        <w:tc>
          <w:tcPr>
            <w:tcW w:w="106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68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1,006,193.00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jc w:val="center"/>
      </w:pP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ascii="楷体_GB2312" w:hAnsi="宋体" w:eastAsia="楷体_GB2312"/>
          <w:b/>
          <w:sz w:val="36"/>
          <w:szCs w:val="32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年政府性基金预算财政拨款收支情况表</w:t>
      </w:r>
    </w:p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</w:tbl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年政府性基金预算财政拨款基本支出情况表</w:t>
      </w:r>
    </w:p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7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政府性基金预算财政拨款基本支出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年国有资本经营预算财政拨款支出情况表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2022年财政拨款“三公”经费支出情况表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25"/>
        <w:gridCol w:w="1943"/>
        <w:gridCol w:w="1775"/>
        <w:gridCol w:w="227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年初预算批复数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差异率%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</w:tbl>
    <w:p/>
    <w:sectPr>
      <w:footerReference r:id="rId4" w:type="default"/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00000000"/>
    <w:rsid w:val="03AC6180"/>
    <w:rsid w:val="03E34DFE"/>
    <w:rsid w:val="04C048E9"/>
    <w:rsid w:val="05B253F0"/>
    <w:rsid w:val="07371628"/>
    <w:rsid w:val="076A4A09"/>
    <w:rsid w:val="08FF2FD8"/>
    <w:rsid w:val="095C4D1C"/>
    <w:rsid w:val="0B7671EE"/>
    <w:rsid w:val="0E2B14A4"/>
    <w:rsid w:val="0F85062C"/>
    <w:rsid w:val="12D30CF2"/>
    <w:rsid w:val="16E42F30"/>
    <w:rsid w:val="185973BC"/>
    <w:rsid w:val="1B1E113A"/>
    <w:rsid w:val="1C315CA1"/>
    <w:rsid w:val="1E7C4FE5"/>
    <w:rsid w:val="1EB152D4"/>
    <w:rsid w:val="1F64556F"/>
    <w:rsid w:val="20A00CCE"/>
    <w:rsid w:val="22F01C91"/>
    <w:rsid w:val="25310DEE"/>
    <w:rsid w:val="267F6D84"/>
    <w:rsid w:val="27444118"/>
    <w:rsid w:val="2A5B4004"/>
    <w:rsid w:val="2B0023E9"/>
    <w:rsid w:val="2C9E5DE8"/>
    <w:rsid w:val="31AB6F2B"/>
    <w:rsid w:val="329B630A"/>
    <w:rsid w:val="32AF3D5F"/>
    <w:rsid w:val="33CB74FA"/>
    <w:rsid w:val="34521A58"/>
    <w:rsid w:val="34BA0CBC"/>
    <w:rsid w:val="36287858"/>
    <w:rsid w:val="36EC7BFA"/>
    <w:rsid w:val="36FA177B"/>
    <w:rsid w:val="3733163E"/>
    <w:rsid w:val="39204EFF"/>
    <w:rsid w:val="3ADD2FCE"/>
    <w:rsid w:val="3CD37757"/>
    <w:rsid w:val="3E007463"/>
    <w:rsid w:val="3F087EB5"/>
    <w:rsid w:val="41BF2AD5"/>
    <w:rsid w:val="42A96F60"/>
    <w:rsid w:val="46122BD7"/>
    <w:rsid w:val="46B81C3E"/>
    <w:rsid w:val="477D5821"/>
    <w:rsid w:val="48A63A27"/>
    <w:rsid w:val="4B87136B"/>
    <w:rsid w:val="4BFE6BDA"/>
    <w:rsid w:val="4C88662F"/>
    <w:rsid w:val="4E2810F4"/>
    <w:rsid w:val="4E675E7E"/>
    <w:rsid w:val="4E8053CF"/>
    <w:rsid w:val="4FD61243"/>
    <w:rsid w:val="50923421"/>
    <w:rsid w:val="567710EF"/>
    <w:rsid w:val="57DB2F58"/>
    <w:rsid w:val="57DD3B57"/>
    <w:rsid w:val="57E409C2"/>
    <w:rsid w:val="58445940"/>
    <w:rsid w:val="5914657A"/>
    <w:rsid w:val="5A564A07"/>
    <w:rsid w:val="5B44147B"/>
    <w:rsid w:val="5B742C73"/>
    <w:rsid w:val="606F72DB"/>
    <w:rsid w:val="619E72CC"/>
    <w:rsid w:val="626C40A2"/>
    <w:rsid w:val="63293B2D"/>
    <w:rsid w:val="638D7ACE"/>
    <w:rsid w:val="64C77912"/>
    <w:rsid w:val="678E0A84"/>
    <w:rsid w:val="682F7047"/>
    <w:rsid w:val="688838CC"/>
    <w:rsid w:val="6B4636FB"/>
    <w:rsid w:val="6D2531FB"/>
    <w:rsid w:val="6E294453"/>
    <w:rsid w:val="6ECA6537"/>
    <w:rsid w:val="6F981707"/>
    <w:rsid w:val="77F96F41"/>
    <w:rsid w:val="786D5D54"/>
    <w:rsid w:val="7A5C696D"/>
    <w:rsid w:val="7A6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6453</Words>
  <Characters>12828</Characters>
  <Lines>0</Lines>
  <Paragraphs>0</Paragraphs>
  <TotalTime>12</TotalTime>
  <ScaleCrop>false</ScaleCrop>
  <LinksUpToDate>false</LinksUpToDate>
  <CharactersWithSpaces>13181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2022-01-10T02:33:00Z</dcterms:created>
  <dc:creator>lenovo</dc:creator>
  <cp:lastModifiedBy>小竹</cp:lastModifiedBy>
  <cp:lastPrinted>2022-08-31T07:25:00Z</cp:lastPrinted>
  <dcterms:modified xsi:type="dcterms:W3CDTF">2023-08-30T03:31:09Z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ABBD269421974C1EAFD5C4A2CF887138</vt:lpwstr>
  </property>
</Properties>
</file>