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噻虫胺</w:t>
      </w:r>
    </w:p>
    <w:p>
      <w:pPr>
        <w:ind w:firstLine="640" w:firstLineChars="200"/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28"/>
        </w:rPr>
        <w:t>噻虫胺属新烟碱类杀虫剂，具有高效、毒性低、药效持效期长等特点，其作用与烟碱乙酰胆碱受体类似，主要用于农作物上防治蚜虫、叶婵、飞虱、姜蛆等虫害，具有胃毒、触杀及内吸活性。《食品安全国家标准 食品中农药最大残留限量》（GB 2763-2021）中规定，噻虫胺在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姜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中的最大残留限量值为0.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mg/kg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。</w:t>
      </w:r>
    </w:p>
    <w:p>
      <w:pPr>
        <w:ind w:firstLine="627" w:firstLineChars="196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恩诺沙星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eastAsia" w:ascii="仿宋_GB2312" w:eastAsia="仿宋_GB2312" w:hAnsiTheme="minorHAnsi" w:cstheme="minorBidi"/>
          <w:bCs/>
          <w:color w:val="auto"/>
          <w:kern w:val="0"/>
          <w:sz w:val="32"/>
          <w:szCs w:val="28"/>
          <w:lang w:val="en-US" w:eastAsia="zh-CN" w:bidi="ar-SA"/>
        </w:rPr>
      </w:pPr>
      <w:r>
        <w:rPr>
          <w:rFonts w:hint="eastAsia" w:ascii="仿宋_GB2312" w:eastAsia="仿宋_GB2312"/>
          <w:bCs/>
          <w:color w:val="auto"/>
          <w:sz w:val="32"/>
          <w:szCs w:val="28"/>
        </w:rPr>
        <w:t>恩诺沙星又名恩氟奎林羧酸，属于喹诺酮类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合成抗菌药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，是一种化学合成的广谱抑菌剂，用于治疗动物的皮肤感染、呼吸道感染等，是动物专属用药。《食品安全国家标准 食品中兽药最大残留限量》（GB 31650-2019）中规定，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恩诺沙星在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鱼（皮+肉）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和其他动物（肌肉）（除牛、羊、猪、兔、家禽、鱼外）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中的最大残留限量为100μg/kg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。</w:t>
      </w:r>
    </w:p>
    <w:p>
      <w:pPr>
        <w:ind w:firstLine="627" w:firstLineChars="196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吡唑醚菌酯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textAlignment w:val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  <w:t>吡唑醚菌酯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28"/>
          <w:lang w:val="en-US" w:eastAsia="zh-CN" w:bidi="ar-SA"/>
        </w:rPr>
        <w:t>为杀菌剂，属于甲氧基氨基甲酸酯类，通过抑制菌株的呼吸作用，进而达到杀菌的效果，可防治芒果等黑星病、叶斑病等。《食品安全国家标准 食品中农药最大残留限量》（GB 2763-2021）中规定，吡唑醚菌酯在芒果中的最大残留限量值为0.05mg/kg。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E85F0F"/>
    <w:rsid w:val="00281629"/>
    <w:rsid w:val="00462282"/>
    <w:rsid w:val="00E85F0F"/>
    <w:rsid w:val="0B6B39F9"/>
    <w:rsid w:val="2D633432"/>
    <w:rsid w:val="402B4A5F"/>
    <w:rsid w:val="6BA12BA5"/>
    <w:rsid w:val="74F278A4"/>
    <w:rsid w:val="78E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794</Characters>
  <Lines>1</Lines>
  <Paragraphs>1</Paragraphs>
  <TotalTime>3</TotalTime>
  <ScaleCrop>false</ScaleCrop>
  <LinksUpToDate>false</LinksUpToDate>
  <CharactersWithSpaces>807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2023-09-11T02:15:21Z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17BE22EBDB284B37A9AF28A8C5AD4ADB_12</vt:lpwstr>
  </property>
</Properties>
</file>