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西城</w:t>
      </w:r>
      <w:r>
        <w:rPr>
          <w:rFonts w:hint="eastAsia" w:ascii="仿宋_GB2312" w:hAnsi="仿宋_GB2312" w:eastAsia="仿宋_GB2312" w:cs="仿宋_GB2312"/>
          <w:sz w:val="32"/>
          <w:szCs w:val="32"/>
        </w:rPr>
        <w:t>区档案局档案行政处罚听证标准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根据《中华人民共和国行政处罚法》《档案行政处罚程序暂行规定》《北京市行政处罚听证程序实施办法》的相关规定，档案行政处罚案件应当组织听证的标准如下：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档案行政管理部门作出对单位处以五万元以上罚款，对个人处以三千元以上罚款决定之前，应当告知当事人有要求举行听证的权利;当事人要求听证的，应当在被告知后三日内提出，档案行政管理部门应当组织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听证依照《行政处罚法》第四十二条规定的程序进行。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听证结束后，档案行政管理部门依照《档案行政处罚程序暂行规定》第十九条作出决定。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541EB"/>
    <w:rsid w:val="01401F5A"/>
    <w:rsid w:val="20485605"/>
    <w:rsid w:val="23D26466"/>
    <w:rsid w:val="455C49D9"/>
    <w:rsid w:val="47BE6742"/>
    <w:rsid w:val="4B7541EB"/>
    <w:rsid w:val="5A7C4202"/>
    <w:rsid w:val="61AA48CA"/>
    <w:rsid w:val="6D1B720F"/>
    <w:rsid w:val="7AC7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2023-11-17T02:50:00Z</dcterms:created>
  <dc:creator>Administrator</dc:creator>
  <cp:lastModifiedBy>Administrator</cp:lastModifiedBy>
  <dcterms:modified xsi:type="dcterms:W3CDTF">2023-11-17T03:27:05Z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A6E09273CE5C4340BCE4FB25F60C5701</vt:lpwstr>
  </property>
</Properties>
</file>