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0C6" w:rsidRDefault="00686C09">
      <w:pPr>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西城区</w:t>
      </w:r>
      <w:r>
        <w:rPr>
          <w:rFonts w:ascii="方正小标宋简体" w:eastAsia="方正小标宋简体" w:hAnsi="方正小标宋简体" w:cs="方正小标宋简体"/>
          <w:color w:val="000000"/>
          <w:sz w:val="36"/>
          <w:szCs w:val="36"/>
        </w:rPr>
        <w:t>城市管理委员会</w:t>
      </w:r>
      <w:r w:rsidR="001770C6">
        <w:rPr>
          <w:rFonts w:ascii="方正小标宋简体" w:eastAsia="方正小标宋简体" w:hAnsi="方正小标宋简体" w:cs="方正小标宋简体" w:hint="eastAsia"/>
          <w:color w:val="000000"/>
          <w:sz w:val="36"/>
          <w:szCs w:val="36"/>
        </w:rPr>
        <w:t>（区水</w:t>
      </w:r>
      <w:proofErr w:type="gramStart"/>
      <w:r w:rsidR="001770C6">
        <w:rPr>
          <w:rFonts w:ascii="方正小标宋简体" w:eastAsia="方正小标宋简体" w:hAnsi="方正小标宋简体" w:cs="方正小标宋简体" w:hint="eastAsia"/>
          <w:color w:val="000000"/>
          <w:sz w:val="36"/>
          <w:szCs w:val="36"/>
        </w:rPr>
        <w:t>务</w:t>
      </w:r>
      <w:proofErr w:type="gramEnd"/>
      <w:r w:rsidR="001770C6">
        <w:rPr>
          <w:rFonts w:ascii="方正小标宋简体" w:eastAsia="方正小标宋简体" w:hAnsi="方正小标宋简体" w:cs="方正小标宋简体" w:hint="eastAsia"/>
          <w:color w:val="000000"/>
          <w:sz w:val="36"/>
          <w:szCs w:val="36"/>
        </w:rPr>
        <w:t>局</w:t>
      </w:r>
      <w:r w:rsidR="001770C6">
        <w:rPr>
          <w:rFonts w:ascii="方正小标宋简体" w:eastAsia="方正小标宋简体" w:hAnsi="方正小标宋简体" w:cs="方正小标宋简体"/>
          <w:color w:val="000000"/>
          <w:sz w:val="36"/>
          <w:szCs w:val="36"/>
        </w:rPr>
        <w:t>、区交通委</w:t>
      </w:r>
      <w:r w:rsidR="001770C6">
        <w:rPr>
          <w:rFonts w:ascii="方正小标宋简体" w:eastAsia="方正小标宋简体" w:hAnsi="方正小标宋简体" w:cs="方正小标宋简体" w:hint="eastAsia"/>
          <w:color w:val="000000"/>
          <w:sz w:val="36"/>
          <w:szCs w:val="36"/>
        </w:rPr>
        <w:t>）</w:t>
      </w:r>
    </w:p>
    <w:p w:rsidR="004613B3" w:rsidRDefault="00686C09">
      <w:pPr>
        <w:jc w:val="center"/>
      </w:pPr>
      <w:bookmarkStart w:id="0" w:name="_GoBack"/>
      <w:bookmarkEnd w:id="0"/>
      <w:r>
        <w:rPr>
          <w:rFonts w:ascii="方正小标宋简体" w:eastAsia="方正小标宋简体" w:hAnsi="方正小标宋简体" w:cs="方正小标宋简体"/>
          <w:color w:val="000000"/>
          <w:sz w:val="36"/>
          <w:szCs w:val="36"/>
        </w:rPr>
        <w:t>行政职权运行通用责任清单</w:t>
      </w:r>
    </w:p>
    <w:p w:rsidR="004613B3" w:rsidRDefault="004613B3"/>
    <w:tbl>
      <w:tblPr>
        <w:tblW w:w="10500" w:type="dxa"/>
        <w:tblInd w:w="-964" w:type="dxa"/>
        <w:tblCellMar>
          <w:left w:w="0" w:type="dxa"/>
          <w:right w:w="0" w:type="dxa"/>
        </w:tblCellMar>
        <w:tblLook w:val="04A0" w:firstRow="1" w:lastRow="0" w:firstColumn="1" w:lastColumn="0" w:noHBand="0" w:noVBand="1"/>
      </w:tblPr>
      <w:tblGrid>
        <w:gridCol w:w="639"/>
        <w:gridCol w:w="1625"/>
        <w:gridCol w:w="353"/>
        <w:gridCol w:w="7883"/>
      </w:tblGrid>
      <w:tr w:rsidR="004613B3">
        <w:trPr>
          <w:trHeight w:val="750"/>
        </w:trPr>
        <w:tc>
          <w:tcPr>
            <w:tcW w:w="10500" w:type="dxa"/>
            <w:gridSpan w:val="4"/>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color w:val="000000"/>
                <w:sz w:val="27"/>
                <w:szCs w:val="27"/>
              </w:rPr>
              <w:t>一、行政许可类行政职权运行通用责任</w:t>
            </w:r>
          </w:p>
        </w:tc>
      </w:tr>
      <w:tr w:rsidR="004613B3">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责任事项</w:t>
            </w:r>
          </w:p>
        </w:tc>
      </w:tr>
      <w:tr w:rsidR="004613B3">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color w:val="000000"/>
              </w:rPr>
              <w:t>1</w:t>
            </w:r>
          </w:p>
        </w:tc>
        <w:tc>
          <w:tcPr>
            <w:tcW w:w="1978" w:type="dxa"/>
            <w:gridSpan w:val="2"/>
            <w:vMerge w:val="restart"/>
            <w:tcBorders>
              <w:top w:val="nil"/>
              <w:left w:val="nil"/>
              <w:bottom w:val="nil"/>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（一）受理</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接收申请人提交的材料。若申请人提交的申请材料不齐全、不符合法定形式，应当一次性告知申请人必须补正的全部内容。</w:t>
            </w:r>
          </w:p>
        </w:tc>
      </w:tr>
      <w:tr w:rsidR="004613B3">
        <w:trPr>
          <w:trHeight w:val="57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tcBorders>
              <w:top w:val="nil"/>
              <w:left w:val="nil"/>
              <w:bottom w:val="nil"/>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受理或者不予受理行政许可申请，应当出具加盖行政机关专用印章和注明日期的书面凭证。</w:t>
            </w:r>
          </w:p>
        </w:tc>
      </w:tr>
      <w:tr w:rsidR="004613B3">
        <w:trPr>
          <w:trHeight w:val="48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vMerge/>
            <w:tcBorders>
              <w:top w:val="nil"/>
              <w:left w:val="nil"/>
              <w:bottom w:val="nil"/>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依法说明不受理行政许可申请或者不予行政许可的理由。</w:t>
            </w:r>
          </w:p>
        </w:tc>
      </w:tr>
      <w:tr w:rsidR="004613B3">
        <w:trPr>
          <w:trHeight w:val="7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val="restart"/>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（二）审查</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申请人提交的申请材料齐全、符合法定形式，能够当场</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决定的，当场</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书面的行政许可决定。</w:t>
            </w:r>
          </w:p>
        </w:tc>
      </w:tr>
      <w:tr w:rsidR="004613B3">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根据法定条件和程序，需要对申请材料的实质内容进行核实的，行政机关应当指派2名以上工作人员进行核查。</w:t>
            </w:r>
          </w:p>
        </w:tc>
      </w:tr>
      <w:tr w:rsidR="004613B3">
        <w:trPr>
          <w:trHeight w:val="51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需依法举行听证的应当依法举行听证。</w:t>
            </w:r>
          </w:p>
        </w:tc>
      </w:tr>
      <w:tr w:rsidR="004613B3">
        <w:trPr>
          <w:trHeight w:val="69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7</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（三）决定</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对符合法定条件的申请人应当在法定职权范围和期限内尽快</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准予行政许可的决定。</w:t>
            </w:r>
          </w:p>
        </w:tc>
      </w:tr>
      <w:tr w:rsidR="004613B3">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8</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依法根据招标、拍卖结果或者考试成绩择优</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准予行政许可的决定。</w:t>
            </w:r>
          </w:p>
        </w:tc>
      </w:tr>
      <w:tr w:rsidR="004613B3">
        <w:trPr>
          <w:trHeight w:val="81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9</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不予行政许可的书面决定的，应当说明理由，并告知申请人享有依法申请行政复议或者提起行政诉讼的权利。</w:t>
            </w:r>
          </w:p>
        </w:tc>
      </w:tr>
      <w:tr w:rsidR="004613B3">
        <w:trPr>
          <w:trHeight w:val="4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10</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按法定项目和标准予以收费。</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11</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sans-serif" w:eastAsia="sans-serif" w:hAnsi="sans-serif" w:cs="sans-serif"/>
                <w:color w:val="000000"/>
              </w:rPr>
              <w:t>    </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的准予行政许可决定，应当予以公开，公众有权查阅。</w:t>
            </w:r>
          </w:p>
        </w:tc>
      </w:tr>
      <w:tr w:rsidR="004613B3">
        <w:trPr>
          <w:trHeight w:val="57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12</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（四）送达</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送达行政执法文书应当有送达回证，受送达人在送达回证上的签收日期为送达日期。</w:t>
            </w:r>
          </w:p>
        </w:tc>
      </w:tr>
      <w:tr w:rsidR="004613B3">
        <w:trPr>
          <w:trHeight w:val="4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13</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送达程序参照民事诉讼法有关规定执行。</w:t>
            </w:r>
          </w:p>
        </w:tc>
      </w:tr>
      <w:tr w:rsidR="004613B3">
        <w:trPr>
          <w:trHeight w:val="55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lastRenderedPageBreak/>
              <w:t>14</w:t>
            </w:r>
          </w:p>
        </w:tc>
        <w:tc>
          <w:tcPr>
            <w:tcW w:w="1978" w:type="dxa"/>
            <w:gridSpan w:val="2"/>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（五）事后监管</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建立健全监督制度，通过核查反映被许可人从事行政许可事项活动情况的有关材料，履行监督责任。</w:t>
            </w:r>
          </w:p>
        </w:tc>
      </w:tr>
      <w:tr w:rsidR="004613B3">
        <w:trPr>
          <w:trHeight w:val="57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15</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建立随机抽查制度，对被许可人生产经营的产品依法进行抽样检查、检验、检测，对其生产经营场所依法进行实地检查。</w:t>
            </w:r>
          </w:p>
        </w:tc>
      </w:tr>
      <w:tr w:rsidR="004613B3">
        <w:trPr>
          <w:trHeight w:val="57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16</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widowControl/>
              <w:jc w:val="left"/>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根据法律、行政法规的规定，对直接关系公共安全、人身健康、生命财产安全的重要设备、设施进行定期检验。</w:t>
            </w:r>
          </w:p>
        </w:tc>
      </w:tr>
      <w:tr w:rsidR="004613B3">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17</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实施监督检查时，应当将监督检查的情况和处理结果予以记录，由监督检查人员签字后归档。公众有权查阅监督检查记录。</w:t>
            </w:r>
          </w:p>
        </w:tc>
      </w:tr>
      <w:tr w:rsidR="004613B3">
        <w:trPr>
          <w:trHeight w:val="58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18</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实施监督检查，不得妨碍被许可人正常的生产经营活动，不得索取或收受被许可人的财物，不得谋取其他利益。</w:t>
            </w:r>
          </w:p>
        </w:tc>
      </w:tr>
      <w:tr w:rsidR="004613B3">
        <w:trPr>
          <w:trHeight w:val="735"/>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sz w:val="27"/>
                <w:szCs w:val="27"/>
              </w:rPr>
              <w:t>二、行政处罚类行政职权运行通用责任清单</w:t>
            </w:r>
          </w:p>
        </w:tc>
      </w:tr>
      <w:tr w:rsidR="004613B3">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责任事项</w:t>
            </w:r>
          </w:p>
        </w:tc>
      </w:tr>
      <w:tr w:rsidR="004613B3">
        <w:trPr>
          <w:trHeight w:val="4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（一）立案</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对符合立案条件的案件及时立案。</w:t>
            </w:r>
          </w:p>
        </w:tc>
      </w:tr>
      <w:tr w:rsidR="004613B3">
        <w:trPr>
          <w:trHeight w:val="4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（二）调查</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出示执法身份证件，表明执法身份。</w:t>
            </w:r>
          </w:p>
        </w:tc>
      </w:tr>
      <w:tr w:rsidR="004613B3">
        <w:trPr>
          <w:trHeight w:val="55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应当有2名以上（含2名）行政执法人员共同参加调查取证。</w:t>
            </w:r>
          </w:p>
        </w:tc>
      </w:tr>
      <w:tr w:rsidR="004613B3">
        <w:trPr>
          <w:trHeight w:val="52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依法调查和保存证据。</w:t>
            </w:r>
          </w:p>
        </w:tc>
      </w:tr>
      <w:tr w:rsidR="004613B3">
        <w:trPr>
          <w:trHeight w:val="69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适用简易程序的，当场制作行政处罚决定书并当场交付，在事后难以执行及特殊情况下应当当场收缴罚款。</w:t>
            </w:r>
          </w:p>
        </w:tc>
      </w:tr>
      <w:tr w:rsidR="004613B3">
        <w:trPr>
          <w:trHeight w:val="52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适用简易程序的，执法人员当场</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的行政处罚决定应当报所属行政机关备案。</w:t>
            </w:r>
          </w:p>
        </w:tc>
      </w:tr>
      <w:tr w:rsidR="004613B3">
        <w:trPr>
          <w:trHeight w:val="10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7</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（三）审查</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审理案件调查报告，对案件违法事实、证据、调查取证程序、法律适用、处罚种类和幅度、当事人陈述和申辩理由等方面进行审查，提出处理意见（主要证据不足时，以适当的方式补充调查）。</w:t>
            </w:r>
          </w:p>
        </w:tc>
      </w:tr>
      <w:tr w:rsidR="004613B3">
        <w:trPr>
          <w:trHeight w:val="4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8</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构成犯罪的，移送司法机关依法追究刑事责任。</w:t>
            </w:r>
          </w:p>
        </w:tc>
      </w:tr>
      <w:tr w:rsidR="004613B3">
        <w:trPr>
          <w:trHeight w:val="79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9</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（四）告知</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在</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行政处罚前，应告知当事人</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行政处罚决定的事实、理由及依据，并告知当事人依法享有的权利。</w:t>
            </w:r>
          </w:p>
        </w:tc>
      </w:tr>
      <w:tr w:rsidR="004613B3">
        <w:trPr>
          <w:trHeight w:val="6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lastRenderedPageBreak/>
              <w:t>10</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依法告知当事人</w:t>
            </w:r>
            <w:proofErr w:type="gramStart"/>
            <w:r>
              <w:rPr>
                <w:rFonts w:ascii="仿宋_GB2312" w:eastAsia="仿宋_GB2312" w:hAnsi="sans-serif" w:cs="仿宋_GB2312" w:hint="eastAsia"/>
                <w:color w:val="000000"/>
              </w:rPr>
              <w:t>有举行</w:t>
            </w:r>
            <w:proofErr w:type="gramEnd"/>
            <w:r>
              <w:rPr>
                <w:rFonts w:ascii="仿宋_GB2312" w:eastAsia="仿宋_GB2312" w:hAnsi="sans-serif" w:cs="仿宋_GB2312" w:hint="eastAsia"/>
                <w:color w:val="000000"/>
              </w:rPr>
              <w:t>听证的权利，当事人要求听证的，应当依法组织听证。</w:t>
            </w:r>
          </w:p>
        </w:tc>
      </w:tr>
      <w:tr w:rsidR="004613B3">
        <w:trPr>
          <w:trHeight w:val="102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11</w:t>
            </w:r>
          </w:p>
        </w:tc>
        <w:tc>
          <w:tcPr>
            <w:tcW w:w="1978" w:type="dxa"/>
            <w:gridSpan w:val="2"/>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（五）决定</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充分听取当事人的意见，对当事人提出的事实、理由和证据，应当进行复核；当事人提出的事实、理由或者证据成立的，应当采纳，不得因当事人申辩而加重处罚。</w:t>
            </w:r>
          </w:p>
        </w:tc>
      </w:tr>
      <w:tr w:rsidR="004613B3">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12</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对情节复杂或者重大违法行为给予较重的行政处罚，应当集体讨论决定。</w:t>
            </w:r>
          </w:p>
        </w:tc>
      </w:tr>
      <w:tr w:rsidR="004613B3">
        <w:trPr>
          <w:trHeight w:val="55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13</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依法决定给予行政处罚，制作行政处罚决定书，并在处罚决定书中告知对处罚决定不服的可以依法申请行政复议或者提起行政诉讼。</w:t>
            </w:r>
          </w:p>
        </w:tc>
      </w:tr>
      <w:tr w:rsidR="004613B3">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14</w:t>
            </w:r>
          </w:p>
        </w:tc>
        <w:tc>
          <w:tcPr>
            <w:tcW w:w="1978" w:type="dxa"/>
            <w:gridSpan w:val="2"/>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4613B3">
            <w:pPr>
              <w:widowControl/>
              <w:jc w:val="left"/>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对当事人的同一个违法行为，不得给予两次以上罚款的行政处罚。</w:t>
            </w:r>
          </w:p>
        </w:tc>
      </w:tr>
      <w:tr w:rsidR="004613B3">
        <w:trPr>
          <w:trHeight w:val="7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15</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实施行政处罚时，应当责令当事人改正或者限期改正违法行为。</w:t>
            </w:r>
          </w:p>
        </w:tc>
      </w:tr>
      <w:tr w:rsidR="004613B3">
        <w:trPr>
          <w:trHeight w:val="10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16</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（六）送达</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行政处罚决定书应当在宣告后当场交付当事人；当事人不在场的，行政机关应当在7日内依照民事诉讼法的有关规定，将行政处罚决定书送达当事人。</w:t>
            </w:r>
          </w:p>
        </w:tc>
      </w:tr>
      <w:tr w:rsidR="004613B3">
        <w:trPr>
          <w:trHeight w:val="55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17</w:t>
            </w:r>
          </w:p>
        </w:tc>
        <w:tc>
          <w:tcPr>
            <w:tcW w:w="1978" w:type="dxa"/>
            <w:gridSpan w:val="2"/>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（七）执行</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使用法定部门制发的罚款、没收财物单据进行罚款、没收财物等处罚。</w:t>
            </w:r>
          </w:p>
        </w:tc>
      </w:tr>
      <w:tr w:rsidR="004613B3">
        <w:trPr>
          <w:trHeight w:val="54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18</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对当事人的同一个违法行为，不得给予两次以上罚款的行政处罚。</w:t>
            </w:r>
          </w:p>
        </w:tc>
      </w:tr>
      <w:tr w:rsidR="004613B3">
        <w:trPr>
          <w:trHeight w:val="51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19</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实施行政处罚时，应当责令当事人改正或者限期改正违法行为。</w:t>
            </w:r>
          </w:p>
        </w:tc>
      </w:tr>
      <w:tr w:rsidR="004613B3">
        <w:trPr>
          <w:trHeight w:val="750"/>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sz w:val="27"/>
                <w:szCs w:val="27"/>
              </w:rPr>
              <w:t>三、行政确认类行政职权运行通用责任清单</w:t>
            </w:r>
          </w:p>
        </w:tc>
      </w:tr>
      <w:tr w:rsidR="004613B3">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序号</w:t>
            </w:r>
          </w:p>
        </w:tc>
        <w:tc>
          <w:tcPr>
            <w:tcW w:w="1625"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运行环节</w:t>
            </w: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责任事项</w:t>
            </w:r>
          </w:p>
        </w:tc>
      </w:tr>
      <w:tr w:rsidR="004613B3">
        <w:trPr>
          <w:trHeight w:val="54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w:t>
            </w:r>
          </w:p>
        </w:tc>
        <w:tc>
          <w:tcPr>
            <w:tcW w:w="1625" w:type="dxa"/>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（一）受理</w:t>
            </w: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对符合确认条件的，当场受理。</w:t>
            </w:r>
          </w:p>
        </w:tc>
      </w:tr>
      <w:tr w:rsidR="004613B3">
        <w:trPr>
          <w:trHeight w:val="79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2</w:t>
            </w:r>
          </w:p>
        </w:tc>
        <w:tc>
          <w:tcPr>
            <w:tcW w:w="1625" w:type="dxa"/>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申请材料不齐全或者不符合法定形式的，应当一次性告知申请人需要补正的全部内容和合理的补正期限。</w:t>
            </w:r>
          </w:p>
        </w:tc>
      </w:tr>
      <w:tr w:rsidR="004613B3">
        <w:trPr>
          <w:trHeight w:val="78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3</w:t>
            </w:r>
          </w:p>
        </w:tc>
        <w:tc>
          <w:tcPr>
            <w:tcW w:w="1625" w:type="dxa"/>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对不符合受理条件的，应当书面告知办理人不予办理行政确认的理由和依据。</w:t>
            </w:r>
          </w:p>
        </w:tc>
      </w:tr>
      <w:tr w:rsidR="004613B3">
        <w:trPr>
          <w:trHeight w:val="4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4</w:t>
            </w:r>
          </w:p>
        </w:tc>
        <w:tc>
          <w:tcPr>
            <w:tcW w:w="1625" w:type="dxa"/>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（二）确认</w:t>
            </w: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在法定期限（承诺期限）内完成确认。</w:t>
            </w:r>
          </w:p>
        </w:tc>
      </w:tr>
      <w:tr w:rsidR="004613B3">
        <w:trPr>
          <w:trHeight w:val="81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lastRenderedPageBreak/>
              <w:t>5</w:t>
            </w:r>
          </w:p>
        </w:tc>
        <w:tc>
          <w:tcPr>
            <w:tcW w:w="1625" w:type="dxa"/>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严格按照流程图规定进行研究确认，不得提高确认标准、扩大确认范围等。</w:t>
            </w:r>
          </w:p>
        </w:tc>
      </w:tr>
      <w:tr w:rsidR="004613B3">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6</w:t>
            </w:r>
          </w:p>
        </w:tc>
        <w:tc>
          <w:tcPr>
            <w:tcW w:w="1625" w:type="dxa"/>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按照一定的技术规范要求以书面形式</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决定，并发放确认文书。</w:t>
            </w:r>
          </w:p>
        </w:tc>
      </w:tr>
      <w:tr w:rsidR="004613B3">
        <w:trPr>
          <w:trHeight w:val="54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7</w:t>
            </w:r>
          </w:p>
        </w:tc>
        <w:tc>
          <w:tcPr>
            <w:tcW w:w="1625" w:type="dxa"/>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不符合确认要求的不予确认，并说明理由。</w:t>
            </w:r>
          </w:p>
        </w:tc>
      </w:tr>
      <w:tr w:rsidR="004613B3">
        <w:trPr>
          <w:trHeight w:val="57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8</w:t>
            </w:r>
          </w:p>
        </w:tc>
        <w:tc>
          <w:tcPr>
            <w:tcW w:w="1625"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（三）送达</w:t>
            </w: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送达程序参照民事诉讼法有关规定执行。</w:t>
            </w:r>
          </w:p>
        </w:tc>
      </w:tr>
      <w:tr w:rsidR="004613B3">
        <w:trPr>
          <w:trHeight w:val="78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9</w:t>
            </w:r>
          </w:p>
        </w:tc>
        <w:tc>
          <w:tcPr>
            <w:tcW w:w="1625"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（四）事后监管</w:t>
            </w: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建立健全事后监管制度，依法履行监督责任。</w:t>
            </w:r>
          </w:p>
        </w:tc>
      </w:tr>
      <w:tr w:rsidR="004613B3">
        <w:trPr>
          <w:trHeight w:val="990"/>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sz w:val="27"/>
                <w:szCs w:val="27"/>
              </w:rPr>
              <w:t>四、行政强制类（行政强制措施）行政职权运行</w:t>
            </w:r>
          </w:p>
          <w:p w:rsidR="004613B3" w:rsidRDefault="00686C09">
            <w:pPr>
              <w:pStyle w:val="a3"/>
              <w:widowControl/>
              <w:spacing w:beforeAutospacing="0" w:afterAutospacing="0"/>
              <w:jc w:val="center"/>
            </w:pPr>
            <w:r>
              <w:rPr>
                <w:rStyle w:val="a4"/>
                <w:rFonts w:ascii="sans-serif" w:eastAsia="sans-serif" w:hAnsi="sans-serif" w:cs="sans-serif"/>
                <w:color w:val="000000"/>
                <w:sz w:val="27"/>
                <w:szCs w:val="27"/>
              </w:rPr>
              <w:t>通用责任清单</w:t>
            </w:r>
          </w:p>
        </w:tc>
      </w:tr>
      <w:tr w:rsidR="004613B3">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责任事项</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（一）决定</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实施前应当先报告，经批准后作出实施行政强制措施的决定。</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批准实施行政强制措施应当符合法定条件。</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（二）执行</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由2名以上具备资格的行政执法人员实施，其他人员不得实施。</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行政执法人员应当现场出示执法身份证件。</w:t>
            </w:r>
          </w:p>
        </w:tc>
      </w:tr>
      <w:tr w:rsidR="004613B3">
        <w:trPr>
          <w:trHeight w:val="100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实施行政强制措施时应当通知当事人到场，并告知当事人采取行政强制措施的理由、依据以及当事人依法享有的权利、救济途径。</w:t>
            </w:r>
          </w:p>
        </w:tc>
      </w:tr>
      <w:tr w:rsidR="004613B3">
        <w:trPr>
          <w:trHeight w:val="108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充分听取当事人的意见，对当事人提出的事实、理由和证据，应当进行复核，当事人提出的事实、理由或者证据成立的，应当采纳。</w:t>
            </w:r>
          </w:p>
        </w:tc>
      </w:tr>
      <w:tr w:rsidR="004613B3">
        <w:trPr>
          <w:trHeight w:val="1411"/>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7</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制作现场笔录，现场笔录由当事人和行政执法人员签名或者盖章，当事人拒绝的，在笔录中予以注明。当事人不到场的，邀请见证人到场，由见证人和行政执法人员在现场笔录上签名或者盖章。</w:t>
            </w:r>
          </w:p>
        </w:tc>
      </w:tr>
      <w:tr w:rsidR="004613B3">
        <w:trPr>
          <w:trHeight w:val="10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8</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实施限制公民人身自由的行政强制措施，应当场告知或者实施行政强制措施后立即通知当事人家属实施行政强制措施的行政机关、地点和期限。</w:t>
            </w:r>
          </w:p>
        </w:tc>
      </w:tr>
      <w:tr w:rsidR="004613B3">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9</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对依法应当没收或法律、行政法规规定应当销毁的，应当依法予以没</w:t>
            </w:r>
            <w:r>
              <w:rPr>
                <w:rFonts w:ascii="仿宋_GB2312" w:eastAsia="仿宋_GB2312" w:hAnsi="sans-serif" w:cs="仿宋_GB2312" w:hint="eastAsia"/>
                <w:color w:val="000000"/>
              </w:rPr>
              <w:lastRenderedPageBreak/>
              <w:t>收或销毁。</w:t>
            </w:r>
          </w:p>
        </w:tc>
      </w:tr>
      <w:tr w:rsidR="004613B3">
        <w:trPr>
          <w:trHeight w:val="72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lastRenderedPageBreak/>
              <w:t>10</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情况紧急，需要当场实施行政强制措施的，行政执法人员应当在24小时内向行政机关负责人报告，并补办批准手续。</w:t>
            </w:r>
          </w:p>
        </w:tc>
      </w:tr>
      <w:tr w:rsidR="004613B3">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11</w:t>
            </w:r>
          </w:p>
        </w:tc>
        <w:tc>
          <w:tcPr>
            <w:tcW w:w="1978" w:type="dxa"/>
            <w:gridSpan w:val="2"/>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（三）解除</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对符合解除行政强制措施条件的，应当依法解除行政强制措施。</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12</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对构成犯罪的，依法、及时移送司法机关。</w:t>
            </w:r>
          </w:p>
        </w:tc>
      </w:tr>
      <w:tr w:rsidR="004613B3">
        <w:trPr>
          <w:trHeight w:val="79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13</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（四）事后监管</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建立健全事后监管制度，依法履行监督责任。</w:t>
            </w:r>
          </w:p>
        </w:tc>
      </w:tr>
      <w:tr w:rsidR="004613B3">
        <w:trPr>
          <w:trHeight w:val="960"/>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sz w:val="27"/>
                <w:szCs w:val="27"/>
              </w:rPr>
              <w:t>五、行政强制类（行政强制执行）行政职权运行</w:t>
            </w:r>
          </w:p>
          <w:p w:rsidR="004613B3" w:rsidRDefault="00686C09">
            <w:pPr>
              <w:pStyle w:val="a3"/>
              <w:widowControl/>
              <w:spacing w:beforeAutospacing="0" w:afterAutospacing="0"/>
              <w:jc w:val="center"/>
            </w:pPr>
            <w:r>
              <w:rPr>
                <w:rFonts w:ascii="黑体" w:eastAsia="黑体" w:hAnsi="宋体" w:cs="黑体" w:hint="eastAsia"/>
                <w:color w:val="000000"/>
                <w:sz w:val="27"/>
                <w:szCs w:val="27"/>
              </w:rPr>
              <w:t>通用责任清单</w:t>
            </w:r>
          </w:p>
        </w:tc>
      </w:tr>
      <w:tr w:rsidR="004613B3">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责任事项</w:t>
            </w:r>
          </w:p>
        </w:tc>
      </w:tr>
      <w:tr w:rsidR="004613B3">
        <w:trPr>
          <w:trHeight w:val="70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（一）催告</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行政机关</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强制执行决定前，应当事先书面催告当事人履行义务。</w:t>
            </w:r>
          </w:p>
        </w:tc>
      </w:tr>
      <w:tr w:rsidR="004613B3">
        <w:trPr>
          <w:trHeight w:val="81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催告书应当直接送达当事人。当事人拒绝接收或者无法直接送达当事人的，依照民事诉讼法的有关规定送达。</w:t>
            </w:r>
          </w:p>
        </w:tc>
      </w:tr>
      <w:tr w:rsidR="004613B3">
        <w:trPr>
          <w:trHeight w:val="7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催告期间，对有证据证明有转移或者隐匿财物迹象的，可以</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立即强制执行决定。</w:t>
            </w:r>
          </w:p>
        </w:tc>
      </w:tr>
      <w:tr w:rsidR="004613B3">
        <w:trPr>
          <w:trHeight w:val="102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（二）决定</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充分听取当事人的意见，对当事人提出的事实、理由和证据，应当进行记录、复核。当事人提出的事实、理由或者证据成立的，应当采纳。</w:t>
            </w:r>
          </w:p>
        </w:tc>
      </w:tr>
      <w:tr w:rsidR="004613B3">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经催告，当事人逾期仍不履行行政决定，且无正当理由的，应当</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书面强制执行决定。</w:t>
            </w:r>
          </w:p>
        </w:tc>
      </w:tr>
      <w:tr w:rsidR="004613B3">
        <w:trPr>
          <w:trHeight w:val="10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行政强制执行决定书催告书应当直接送达当事人。当事人拒绝接收或者无法直接送达当事人的，依照民事诉讼法的有关规定送达。</w:t>
            </w:r>
          </w:p>
        </w:tc>
      </w:tr>
      <w:tr w:rsidR="004613B3">
        <w:trPr>
          <w:trHeight w:val="58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7</w:t>
            </w:r>
          </w:p>
        </w:tc>
        <w:tc>
          <w:tcPr>
            <w:tcW w:w="1978" w:type="dxa"/>
            <w:gridSpan w:val="2"/>
            <w:vMerge w:val="restart"/>
            <w:tcBorders>
              <w:top w:val="nil"/>
              <w:left w:val="nil"/>
              <w:bottom w:val="nil"/>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（三）执行</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依法实施行政强制执行。</w:t>
            </w:r>
          </w:p>
        </w:tc>
      </w:tr>
      <w:tr w:rsidR="004613B3">
        <w:trPr>
          <w:trHeight w:val="111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8</w:t>
            </w:r>
          </w:p>
        </w:tc>
        <w:tc>
          <w:tcPr>
            <w:tcW w:w="1978" w:type="dxa"/>
            <w:gridSpan w:val="2"/>
            <w:vMerge/>
            <w:tcBorders>
              <w:top w:val="nil"/>
              <w:left w:val="nil"/>
              <w:bottom w:val="nil"/>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不得在夜间或者法定节假日实施行政强制执行，情况紧急的除外；不得对居民生活采取停止供水、供电、供热、供燃气等方式迫使当事人履行相关行政决定。</w:t>
            </w:r>
          </w:p>
        </w:tc>
      </w:tr>
      <w:tr w:rsidR="004613B3">
        <w:trPr>
          <w:trHeight w:val="99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lastRenderedPageBreak/>
              <w:t>9</w:t>
            </w:r>
          </w:p>
        </w:tc>
        <w:tc>
          <w:tcPr>
            <w:tcW w:w="1978" w:type="dxa"/>
            <w:gridSpan w:val="2"/>
            <w:vMerge/>
            <w:tcBorders>
              <w:top w:val="nil"/>
              <w:left w:val="nil"/>
              <w:bottom w:val="nil"/>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对违法的建筑物、构筑物、设施等需要强制拆除的，应当予以公告，限期当事人自行拆除。当事人在法定期限内不申请行政复议或者提起行政诉讼，又不拆除的，可依法强制拆除。</w:t>
            </w:r>
          </w:p>
        </w:tc>
      </w:tr>
      <w:tr w:rsidR="004613B3">
        <w:trPr>
          <w:trHeight w:val="108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10</w:t>
            </w:r>
          </w:p>
        </w:tc>
        <w:tc>
          <w:tcPr>
            <w:tcW w:w="1978" w:type="dxa"/>
            <w:gridSpan w:val="2"/>
            <w:vMerge/>
            <w:tcBorders>
              <w:top w:val="nil"/>
              <w:left w:val="nil"/>
              <w:bottom w:val="nil"/>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划拨的存款、汇款以及拍卖和依法处理所得的款项应当上缴国库或者划入财政专户，不得以任何形式截留、私分或者变相私分。</w:t>
            </w:r>
          </w:p>
        </w:tc>
      </w:tr>
      <w:tr w:rsidR="004613B3">
        <w:trPr>
          <w:trHeight w:val="79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11</w:t>
            </w:r>
          </w:p>
        </w:tc>
        <w:tc>
          <w:tcPr>
            <w:tcW w:w="1978" w:type="dxa"/>
            <w:gridSpan w:val="2"/>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（四）事后监管</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建立健全事后监管制度，依法履行监督责任。</w:t>
            </w:r>
          </w:p>
        </w:tc>
      </w:tr>
      <w:tr w:rsidR="004613B3">
        <w:trPr>
          <w:trHeight w:val="735"/>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sz w:val="27"/>
                <w:szCs w:val="27"/>
              </w:rPr>
              <w:t>六、行政征收类（税费类）行政职权运行通用责任清单</w:t>
            </w:r>
          </w:p>
        </w:tc>
      </w:tr>
      <w:tr w:rsidR="004613B3">
        <w:trPr>
          <w:trHeight w:val="7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责任事项</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（一）受理</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一次性告知申报人需提交的申报材料及办理流程。</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（二）</w:t>
            </w:r>
            <w:r>
              <w:rPr>
                <w:rStyle w:val="a4"/>
                <w:rFonts w:ascii="仿宋_GB2312" w:eastAsia="仿宋_GB2312" w:hAnsi="sans-serif" w:cs="仿宋_GB2312" w:hint="eastAsia"/>
                <w:color w:val="000000"/>
              </w:rPr>
              <w:t>审核</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对申报材料依法及时进行审核。</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（三）决定</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依法出具纳税或缴费凭证。</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当事人缴纳超过应缴纳的税费，应当退还。</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不得截留、私分或擅自开支征收款。</w:t>
            </w:r>
          </w:p>
        </w:tc>
      </w:tr>
      <w:tr w:rsidR="004613B3">
        <w:trPr>
          <w:trHeight w:val="84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（四）事后监管</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开展检查，及时稽查，加强日常监管。</w:t>
            </w:r>
          </w:p>
        </w:tc>
      </w:tr>
      <w:tr w:rsidR="004613B3">
        <w:trPr>
          <w:trHeight w:val="675"/>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sz w:val="27"/>
                <w:szCs w:val="27"/>
              </w:rPr>
              <w:t>七、行政征收类（实物类）行政职权运行通用责任清单</w:t>
            </w:r>
          </w:p>
        </w:tc>
      </w:tr>
      <w:tr w:rsidR="004613B3">
        <w:trPr>
          <w:trHeight w:val="6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责任事项</w:t>
            </w:r>
          </w:p>
        </w:tc>
      </w:tr>
      <w:tr w:rsidR="004613B3">
        <w:trPr>
          <w:trHeight w:val="52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（一）制定方案</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拟定征收补偿方案。</w:t>
            </w:r>
          </w:p>
        </w:tc>
      </w:tr>
      <w:tr w:rsidR="004613B3">
        <w:trPr>
          <w:trHeight w:val="54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（二）决定</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应当在社会稳定风险评估基础上</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征收决定。</w:t>
            </w:r>
          </w:p>
        </w:tc>
      </w:tr>
      <w:tr w:rsidR="004613B3">
        <w:trPr>
          <w:trHeight w:val="54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应当及时公告征收决定。</w:t>
            </w:r>
          </w:p>
        </w:tc>
      </w:tr>
      <w:tr w:rsidR="004613B3">
        <w:trPr>
          <w:trHeight w:val="54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（三）实施</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依据征收决定进行征收。</w:t>
            </w:r>
          </w:p>
        </w:tc>
      </w:tr>
      <w:tr w:rsidR="004613B3">
        <w:trPr>
          <w:trHeight w:val="57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nil"/>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根据补偿安置方案进行补偿、安置。</w:t>
            </w:r>
          </w:p>
        </w:tc>
      </w:tr>
      <w:tr w:rsidR="004613B3">
        <w:trPr>
          <w:trHeight w:val="52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（四）事后监管</w:t>
            </w:r>
          </w:p>
        </w:tc>
        <w:tc>
          <w:tcPr>
            <w:tcW w:w="7883"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应当依法建立征收补偿档案。</w:t>
            </w:r>
          </w:p>
        </w:tc>
      </w:tr>
      <w:tr w:rsidR="004613B3">
        <w:trPr>
          <w:trHeight w:val="52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lastRenderedPageBreak/>
              <w:t>7</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对征收补偿费用管理和使用情况进行监督。</w:t>
            </w:r>
          </w:p>
        </w:tc>
      </w:tr>
      <w:tr w:rsidR="004613B3">
        <w:trPr>
          <w:trHeight w:val="630"/>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sz w:val="27"/>
                <w:szCs w:val="27"/>
              </w:rPr>
              <w:t>八、行政裁决类行政职权运行通用责任清单</w:t>
            </w:r>
          </w:p>
        </w:tc>
      </w:tr>
      <w:tr w:rsidR="004613B3">
        <w:trPr>
          <w:trHeight w:val="63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责任事项</w:t>
            </w:r>
          </w:p>
        </w:tc>
      </w:tr>
      <w:tr w:rsidR="004613B3">
        <w:trPr>
          <w:trHeight w:val="55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（一）受理</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对符合受理条件的，应当制作受理通知书，并送达申请人。</w:t>
            </w:r>
          </w:p>
        </w:tc>
      </w:tr>
      <w:tr w:rsidR="004613B3">
        <w:trPr>
          <w:trHeight w:val="7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申请材料不齐全或者不符合法定形式的，应当一次性告知申请人需要补正的全部内容和合理的补正期限。</w:t>
            </w:r>
          </w:p>
        </w:tc>
      </w:tr>
      <w:tr w:rsidR="004613B3">
        <w:trPr>
          <w:trHeight w:val="78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widowControl/>
              <w:jc w:val="left"/>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对不符合受理条件的，应当书面告知申请人不予受理的理由和依据。</w:t>
            </w:r>
          </w:p>
        </w:tc>
      </w:tr>
      <w:tr w:rsidR="004613B3">
        <w:trPr>
          <w:trHeight w:val="55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（二）审理</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在法定期限内进行审理。</w:t>
            </w:r>
          </w:p>
        </w:tc>
      </w:tr>
      <w:tr w:rsidR="004613B3">
        <w:trPr>
          <w:trHeight w:val="6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通知争议申请人及对方当事人，并要求对方当事人在规定的期限内提交相关材料。</w:t>
            </w:r>
          </w:p>
        </w:tc>
      </w:tr>
      <w:tr w:rsidR="004613B3">
        <w:trPr>
          <w:trHeight w:val="91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对争议的事实、证据材料进行审查，针对疑问情况或经当事人请求，举行公开听证，由当事人双方当面陈述案情，进行辩论、举证、质证，以查明案情。</w:t>
            </w:r>
          </w:p>
        </w:tc>
      </w:tr>
      <w:tr w:rsidR="004613B3">
        <w:trPr>
          <w:trHeight w:val="55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7</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审理时对确有必要的应当进行实地调查。</w:t>
            </w:r>
          </w:p>
        </w:tc>
      </w:tr>
      <w:tr w:rsidR="004613B3">
        <w:trPr>
          <w:trHeight w:val="6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8</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（三）裁决</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根据事实和法律、法规</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裁决，制作并向双方当事人送达裁决书。</w:t>
            </w:r>
          </w:p>
        </w:tc>
      </w:tr>
      <w:tr w:rsidR="004613B3">
        <w:trPr>
          <w:trHeight w:val="55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9</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（四）执行</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裁决生效后，争议当事人应当自觉履行。</w:t>
            </w:r>
          </w:p>
        </w:tc>
      </w:tr>
      <w:tr w:rsidR="004613B3">
        <w:trPr>
          <w:trHeight w:val="660"/>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sz w:val="27"/>
                <w:szCs w:val="27"/>
              </w:rPr>
              <w:t>九、行政给付行政职权运行通用责任清单</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责任事项</w:t>
            </w:r>
          </w:p>
        </w:tc>
      </w:tr>
      <w:tr w:rsidR="004613B3">
        <w:trPr>
          <w:trHeight w:val="10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vMerge w:val="restart"/>
            <w:tcBorders>
              <w:top w:val="nil"/>
              <w:left w:val="nil"/>
              <w:bottom w:val="nil"/>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（一）受理</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对符合受理条件的，应当受理，并制作受理通知书；对不符合受理条件的不予受理，并书面告知申请人不予受理的理由和依据。</w:t>
            </w:r>
          </w:p>
        </w:tc>
      </w:tr>
      <w:tr w:rsidR="004613B3">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tcBorders>
              <w:top w:val="nil"/>
              <w:left w:val="nil"/>
              <w:bottom w:val="nil"/>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申请材料不齐全或者不符合法定形式的，应当一次性告知申请人需要补正的全部内容和合理的补正期限。</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（二）审查</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在法定期限（承诺期限）内完成审查。</w:t>
            </w:r>
          </w:p>
        </w:tc>
      </w:tr>
      <w:tr w:rsidR="004613B3">
        <w:trPr>
          <w:trHeight w:val="81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（三）决定</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对于符合条件的，</w:t>
            </w:r>
            <w:proofErr w:type="gramStart"/>
            <w:r>
              <w:rPr>
                <w:rFonts w:ascii="仿宋_GB2312" w:eastAsia="仿宋_GB2312" w:hAnsi="sans-serif" w:cs="仿宋_GB2312" w:hint="eastAsia"/>
                <w:color w:val="000000"/>
              </w:rPr>
              <w:t>作出给于</w:t>
            </w:r>
            <w:proofErr w:type="gramEnd"/>
            <w:r>
              <w:rPr>
                <w:rFonts w:ascii="仿宋_GB2312" w:eastAsia="仿宋_GB2312" w:hAnsi="sans-serif" w:cs="仿宋_GB2312" w:hint="eastAsia"/>
                <w:color w:val="000000"/>
              </w:rPr>
              <w:t>给付的决定，明确给付标准以及后续办事</w:t>
            </w:r>
            <w:r>
              <w:rPr>
                <w:rFonts w:ascii="仿宋_GB2312" w:eastAsia="仿宋_GB2312" w:hAnsi="sans-serif" w:cs="仿宋_GB2312" w:hint="eastAsia"/>
                <w:color w:val="000000"/>
              </w:rPr>
              <w:lastRenderedPageBreak/>
              <w:t>事宜，并通知申请人前来领取。</w:t>
            </w:r>
          </w:p>
        </w:tc>
      </w:tr>
      <w:tr w:rsidR="004613B3">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lastRenderedPageBreak/>
              <w:t>5</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对不符合给付条件的，书面告知申请人不予给付的理由和依据。</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（四）给付</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按照规定标准予以给付。</w:t>
            </w:r>
          </w:p>
        </w:tc>
      </w:tr>
      <w:tr w:rsidR="004613B3">
        <w:trPr>
          <w:trHeight w:val="64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7</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（五）事后监管</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开展检查，加强日常监管。</w:t>
            </w:r>
          </w:p>
        </w:tc>
      </w:tr>
      <w:tr w:rsidR="004613B3">
        <w:trPr>
          <w:trHeight w:val="375"/>
        </w:trPr>
        <w:tc>
          <w:tcPr>
            <w:tcW w:w="10500" w:type="dxa"/>
            <w:gridSpan w:val="4"/>
            <w:tcBorders>
              <w:top w:val="nil"/>
              <w:left w:val="single" w:sz="6" w:space="0" w:color="auto"/>
              <w:bottom w:val="single" w:sz="6" w:space="0" w:color="auto"/>
              <w:right w:val="nil"/>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sz w:val="27"/>
                <w:szCs w:val="27"/>
              </w:rPr>
              <w:t>十、行政奖励类行政职权运行通用责任清单</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责任事项</w:t>
            </w:r>
          </w:p>
        </w:tc>
      </w:tr>
      <w:tr w:rsidR="004613B3">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（一）制定方案</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依法科学制定奖励方案，明确奖励条件、程序等内容。</w:t>
            </w:r>
          </w:p>
        </w:tc>
      </w:tr>
      <w:tr w:rsidR="004613B3">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（二）审核公示</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对符合条件的推荐对象进行审核审定，并进行公示。</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依法、及时调查核实举报投诉涉及问题。</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（三）实施奖励</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依法、及时按程序报批决定奖励的等级和金额。</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及时通知当事人领取奖励。</w:t>
            </w:r>
          </w:p>
        </w:tc>
      </w:tr>
      <w:tr w:rsidR="004613B3">
        <w:trPr>
          <w:trHeight w:val="720"/>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sz w:val="27"/>
                <w:szCs w:val="27"/>
              </w:rPr>
              <w:t>十一、行政检查类行政职权运行通用责任清单</w:t>
            </w:r>
          </w:p>
        </w:tc>
      </w:tr>
      <w:tr w:rsidR="004613B3">
        <w:trPr>
          <w:trHeight w:val="70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黑体" w:eastAsia="黑体" w:hAnsi="宋体" w:cs="黑体" w:hint="eastAsia"/>
                <w:color w:val="000000"/>
              </w:rPr>
              <w:t>责任事项</w:t>
            </w:r>
          </w:p>
        </w:tc>
      </w:tr>
      <w:tr w:rsidR="004613B3">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vMerge w:val="restart"/>
            <w:tcBorders>
              <w:top w:val="nil"/>
              <w:left w:val="nil"/>
              <w:bottom w:val="nil"/>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（一）制定方案</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实施检查前应当依法制定含有正当理由、事项和内容的检查方案。</w:t>
            </w:r>
          </w:p>
        </w:tc>
      </w:tr>
      <w:tr w:rsidR="004613B3">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tcBorders>
              <w:top w:val="nil"/>
              <w:left w:val="nil"/>
              <w:bottom w:val="nil"/>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同一行政机关的多个内设机构和下属机构对同一当事人不同事项的行政检查，能够合并检查的应当合并检查。</w:t>
            </w:r>
          </w:p>
        </w:tc>
      </w:tr>
      <w:tr w:rsidR="004613B3">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vMerge/>
            <w:tcBorders>
              <w:top w:val="nil"/>
              <w:left w:val="nil"/>
              <w:bottom w:val="nil"/>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上下级行政机关应当按照级别管辖和地域管辖相结合的原则合理划分检查范围，避免重复检查。</w:t>
            </w:r>
          </w:p>
        </w:tc>
      </w:tr>
      <w:tr w:rsidR="004613B3">
        <w:trPr>
          <w:trHeight w:val="4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val="restart"/>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（二）实施检查</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依照检查方案规定的时限、范围开展检查。</w:t>
            </w:r>
          </w:p>
        </w:tc>
      </w:tr>
      <w:tr w:rsidR="004613B3">
        <w:trPr>
          <w:trHeight w:val="49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实施检查时应当出示执法身份证件、检查方案。</w:t>
            </w:r>
          </w:p>
        </w:tc>
      </w:tr>
      <w:tr w:rsidR="004613B3">
        <w:trPr>
          <w:trHeight w:val="52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依法查阅资料、查看现场、听取当事人陈述申辩并取证。</w:t>
            </w:r>
          </w:p>
        </w:tc>
      </w:tr>
      <w:tr w:rsidR="004613B3">
        <w:trPr>
          <w:trHeight w:val="4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lastRenderedPageBreak/>
              <w:t>7</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实施检查应当不影响当事人的正常生产经营活动与生活。</w:t>
            </w:r>
          </w:p>
        </w:tc>
      </w:tr>
      <w:tr w:rsidR="004613B3">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8</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依法告知当事人检查中发现的违法行为及处理意见，对不服处理意见的，可以依法申请行政复议或提起行政诉讼。</w:t>
            </w:r>
          </w:p>
        </w:tc>
      </w:tr>
      <w:tr w:rsidR="004613B3">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9</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对检查中发现的违法行为应当予以制止和纠正。</w:t>
            </w:r>
          </w:p>
        </w:tc>
      </w:tr>
      <w:tr w:rsidR="004613B3">
        <w:trPr>
          <w:trHeight w:val="60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10</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实施行政检查中不得乱收费、乱罚款、乱摊派，严禁吃、拿、卡、要。</w:t>
            </w:r>
          </w:p>
        </w:tc>
      </w:tr>
      <w:tr w:rsidR="004613B3">
        <w:trPr>
          <w:trHeight w:val="42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11</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4613B3" w:rsidRDefault="004613B3">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不得放弃、推诿、拖延、拒绝履行检查职责。</w:t>
            </w:r>
          </w:p>
        </w:tc>
      </w:tr>
      <w:tr w:rsidR="004613B3">
        <w:trPr>
          <w:trHeight w:val="79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Fonts w:ascii="仿宋_GB2312" w:eastAsia="仿宋_GB2312" w:hAnsi="sans-serif" w:cs="仿宋_GB2312" w:hint="eastAsia"/>
                <w:color w:val="000000"/>
              </w:rPr>
              <w:t>12</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jc w:val="center"/>
            </w:pPr>
            <w:r>
              <w:rPr>
                <w:rStyle w:val="a4"/>
                <w:rFonts w:ascii="仿宋_GB2312" w:eastAsia="仿宋_GB2312" w:hAnsi="sans-serif" w:cs="仿宋_GB2312" w:hint="eastAsia"/>
                <w:color w:val="000000"/>
              </w:rPr>
              <w:t>（三）事后监管</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4613B3" w:rsidRDefault="00686C09">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对检查情况进行汇总、分类、归档备查，并跟踪监测。</w:t>
            </w:r>
          </w:p>
        </w:tc>
      </w:tr>
      <w:tr w:rsidR="004613B3">
        <w:tc>
          <w:tcPr>
            <w:tcW w:w="639" w:type="dxa"/>
            <w:tcBorders>
              <w:top w:val="nil"/>
              <w:left w:val="nil"/>
              <w:bottom w:val="nil"/>
              <w:right w:val="nil"/>
            </w:tcBorders>
            <w:shd w:val="clear" w:color="auto" w:fill="auto"/>
            <w:tcMar>
              <w:top w:w="75" w:type="dxa"/>
              <w:left w:w="150" w:type="dxa"/>
              <w:bottom w:w="75" w:type="dxa"/>
              <w:right w:w="150" w:type="dxa"/>
            </w:tcMar>
            <w:vAlign w:val="center"/>
          </w:tcPr>
          <w:p w:rsidR="004613B3" w:rsidRDefault="004613B3">
            <w:pPr>
              <w:widowControl/>
              <w:jc w:val="left"/>
              <w:rPr>
                <w:rFonts w:ascii="sans-serif" w:eastAsia="sans-serif" w:hAnsi="sans-serif" w:cs="sans-serif"/>
                <w:color w:val="000000"/>
                <w:sz w:val="24"/>
              </w:rPr>
            </w:pPr>
          </w:p>
        </w:tc>
        <w:tc>
          <w:tcPr>
            <w:tcW w:w="1625" w:type="dxa"/>
            <w:tcBorders>
              <w:top w:val="nil"/>
              <w:left w:val="nil"/>
              <w:bottom w:val="nil"/>
              <w:right w:val="nil"/>
            </w:tcBorders>
            <w:shd w:val="clear" w:color="auto" w:fill="auto"/>
            <w:tcMar>
              <w:top w:w="75" w:type="dxa"/>
              <w:left w:w="150" w:type="dxa"/>
              <w:bottom w:w="75" w:type="dxa"/>
              <w:right w:w="150" w:type="dxa"/>
            </w:tcMar>
            <w:vAlign w:val="center"/>
          </w:tcPr>
          <w:p w:rsidR="004613B3" w:rsidRDefault="004613B3">
            <w:pPr>
              <w:widowControl/>
              <w:jc w:val="left"/>
              <w:rPr>
                <w:rFonts w:ascii="sans-serif" w:eastAsia="sans-serif" w:hAnsi="sans-serif" w:cs="sans-serif"/>
                <w:color w:val="000000"/>
                <w:sz w:val="24"/>
              </w:rPr>
            </w:pPr>
          </w:p>
        </w:tc>
        <w:tc>
          <w:tcPr>
            <w:tcW w:w="353" w:type="dxa"/>
            <w:tcBorders>
              <w:top w:val="nil"/>
              <w:left w:val="nil"/>
              <w:bottom w:val="nil"/>
              <w:right w:val="nil"/>
            </w:tcBorders>
            <w:shd w:val="clear" w:color="auto" w:fill="auto"/>
            <w:tcMar>
              <w:top w:w="75" w:type="dxa"/>
              <w:left w:w="150" w:type="dxa"/>
              <w:bottom w:w="75" w:type="dxa"/>
              <w:right w:w="150" w:type="dxa"/>
            </w:tcMar>
            <w:vAlign w:val="center"/>
          </w:tcPr>
          <w:p w:rsidR="004613B3" w:rsidRDefault="004613B3">
            <w:pPr>
              <w:widowControl/>
              <w:jc w:val="left"/>
              <w:rPr>
                <w:rFonts w:ascii="sans-serif" w:eastAsia="sans-serif" w:hAnsi="sans-serif" w:cs="sans-serif"/>
                <w:color w:val="000000"/>
                <w:sz w:val="24"/>
              </w:rPr>
            </w:pPr>
          </w:p>
        </w:tc>
        <w:tc>
          <w:tcPr>
            <w:tcW w:w="7883" w:type="dxa"/>
            <w:tcBorders>
              <w:top w:val="nil"/>
              <w:left w:val="nil"/>
              <w:bottom w:val="nil"/>
              <w:right w:val="nil"/>
            </w:tcBorders>
            <w:shd w:val="clear" w:color="auto" w:fill="auto"/>
            <w:tcMar>
              <w:top w:w="75" w:type="dxa"/>
              <w:left w:w="150" w:type="dxa"/>
              <w:bottom w:w="75" w:type="dxa"/>
              <w:right w:w="150" w:type="dxa"/>
            </w:tcMar>
            <w:vAlign w:val="center"/>
          </w:tcPr>
          <w:p w:rsidR="004613B3" w:rsidRDefault="004613B3">
            <w:pPr>
              <w:widowControl/>
              <w:jc w:val="left"/>
              <w:rPr>
                <w:rFonts w:ascii="sans-serif" w:eastAsia="sans-serif" w:hAnsi="sans-serif" w:cs="sans-serif"/>
                <w:color w:val="000000"/>
                <w:sz w:val="24"/>
              </w:rPr>
            </w:pPr>
          </w:p>
        </w:tc>
      </w:tr>
    </w:tbl>
    <w:p w:rsidR="004613B3" w:rsidRDefault="004613B3">
      <w:pPr>
        <w:widowControl/>
        <w:jc w:val="left"/>
      </w:pPr>
    </w:p>
    <w:p w:rsidR="004613B3" w:rsidRDefault="004613B3"/>
    <w:sectPr w:rsidR="00461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方正小标宋简体">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sans-serif">
    <w:altName w:val="Segoe Print"/>
    <w:charset w:val="00"/>
    <w:family w:val="auto"/>
    <w:pitch w:val="default"/>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B5EEB"/>
    <w:rsid w:val="001770C6"/>
    <w:rsid w:val="004613B3"/>
    <w:rsid w:val="00686C09"/>
    <w:rsid w:val="1E0B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FD15C"/>
  <w15:docId w15:val="{C2FF0903-706A-46F1-948A-34235170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834</Words>
  <Characters>4754</Characters>
  <Application>Microsoft Office Word</Application>
  <DocSecurity>0</DocSecurity>
  <Lines>39</Lines>
  <Paragraphs>11</Paragraphs>
  <ScaleCrop>false</ScaleCrop>
  <Company>Home</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炫    飛</dc:creator>
  <cp:lastModifiedBy>赵鹏程</cp:lastModifiedBy>
  <cp:revision>3</cp:revision>
  <dcterms:created xsi:type="dcterms:W3CDTF">2021-07-07T04:02:00Z</dcterms:created>
  <dcterms:modified xsi:type="dcterms:W3CDTF">2023-11-22T03:04:00Z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92A45CF85368489DA543E7B7D57703FF</vt:lpwstr>
  </property>
</Properties>
</file>