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eastAsia="zh-CN"/>
        </w:rPr>
        <w:t>行政处罚</w:t>
      </w:r>
      <w:r>
        <w:rPr>
          <w:rFonts w:hint="eastAsia"/>
          <w:b/>
          <w:sz w:val="32"/>
          <w:szCs w:val="32"/>
        </w:rPr>
        <w:t>听证标准</w:t>
      </w:r>
      <w:bookmarkEnd w:id="0"/>
    </w:p>
    <w:p>
      <w:pPr>
        <w:ind w:firstLine="560" w:firstLineChars="200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1.城管执法类：</w:t>
      </w:r>
    </w:p>
    <w:p>
      <w:pPr>
        <w:ind w:firstLine="560" w:firstLineChars="200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拟对公民处以超过5000元罚款、拟对法人或其他组织处以超过5万元罚款的，属于较大数额罚款，适用听证标准。</w:t>
      </w:r>
    </w:p>
    <w:p>
      <w:pPr>
        <w:ind w:firstLine="560" w:firstLineChars="200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2.生态环境类：</w:t>
      </w:r>
    </w:p>
    <w:p>
      <w:pPr>
        <w:ind w:firstLine="560" w:firstLineChars="20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大气、噪声污染防治类行政处罚听证标准</w:t>
      </w:r>
    </w:p>
    <w:p>
      <w:pPr>
        <w:ind w:firstLine="560" w:firstLineChars="200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《中华人民共和国行政处罚法》第三十八条第二款规定：“对情节复杂或者重大违法行为给予较重的行政处罚，行政机关的负责人应当集体讨论决定。”《北京市行政处罚听证程序实施办法》规定，经立案调查，当事人涉嫌违法的行为可能面临责令停产停业、吊销许可证或者执照、较大数额罚款等行政处罚的，行政机关（含经依法授权或者受委托的行政执法组织）应当在案件调查终结前告知当事人有要求举行听证的权利。较大数额罚款由市级行政机关确定，并报市政府法制机构备案。</w:t>
      </w:r>
    </w:p>
    <w:p>
      <w:pPr>
        <w:ind w:firstLine="560" w:firstLineChars="200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根据《环境行政处罚办法》第四十八条规定，在作出行政处罚决定前，应当告知当事人有关事实、理由、依据和当事人依法享有的陈述、申辩权利。在作出暂扣或吊销许可证、较大数额的罚款和没收等重大行政处罚决定之前，应当告知当事人有要求举行听证的权利。以及《环境行政处罚办法》第七十八条规定，本办法第四十八条所称“较大数额”罚款和没收，对公民是指人民币（或者等值物品价值）5000元以上、对法人或者其他组织是指人民币（或者等值物品价值）50000元以上。北京市生态环境局规定需听证和集体讨论的重大行政处罚额度为，对公民处以超过5000元罚款，对法人或者其它组织处以超过50000元的罚款。</w:t>
      </w:r>
    </w:p>
    <w:p>
      <w:pPr>
        <w:ind w:firstLine="560" w:firstLineChars="200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3.卫生健康类：</w:t>
      </w:r>
    </w:p>
    <w:p>
      <w:pPr>
        <w:ind w:firstLine="560" w:firstLineChars="200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控烟、除四害方面行政处罚听证标准</w:t>
      </w:r>
    </w:p>
    <w:p>
      <w:pPr>
        <w:ind w:firstLine="560" w:firstLineChars="200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根据《北京市行政处罚听证程序实施办法》第二条规定：本市各级行政机关（含经依法授权或者受委托的行政执法组织，下同）对当事人依法作出责令停产停业、吊销许可证或者执照、对公民处以超过1000的罚款，对法人或者其它组织处以超过30000元的罚款，以市人民政府规定的其它行政处罚决定之前，当事人要求举行听证的，依照行政处罚法和本办法执行。</w:t>
      </w:r>
    </w:p>
    <w:p>
      <w:pPr>
        <w:ind w:firstLine="560" w:firstLineChars="20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C9"/>
    <w:rsid w:val="004F1DF4"/>
    <w:rsid w:val="009D66C9"/>
    <w:rsid w:val="BBF6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118</Words>
  <Characters>675</Characters>
  <Lines>5</Lines>
  <Paragraphs>1</Paragraphs>
  <TotalTime>5</TotalTime>
  <ScaleCrop>false</ScaleCrop>
  <LinksUpToDate>false</LinksUpToDate>
  <CharactersWithSpaces>792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2020-09-18T10:18:00Z</dcterms:created>
  <dc:creator>葛亮</dc:creator>
  <cp:lastModifiedBy>xcaj07</cp:lastModifiedBy>
  <dcterms:modified xsi:type="dcterms:W3CDTF">2023-11-28T10:08:01Z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CF7BBBA02594458E814B6565CF6FDE4F</vt:lpwstr>
  </property>
</Properties>
</file>