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sans-serif" w:cs="Arial"/>
          <w:i w:val="0"/>
          <w:caps w:val="0"/>
          <w:color w:val="000000"/>
          <w:spacing w:val="0"/>
          <w:sz w:val="30"/>
          <w:szCs w:val="30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、双随机抽查事项清单：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57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抽查事项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抽查依据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抽查对象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抽查对象基数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抽查比例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抽查周期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抽查方式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serif" w:hAnsi="sans-serif" w:eastAsia="serif" w:cs="serif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房地产经纪机构的检查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erif" w:hAnsi="sans-serif" w:eastAsia="serif" w:cs="serif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《北京市房屋租赁管理若干规定》第二十七条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erif" w:hAnsi="sans-serif" w:eastAsia="serif" w:cs="serif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从事房地产经纪的市场主体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erif" w:hAnsi="sans-serif" w:eastAsia="serif" w:cs="serif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从事房地产经纪的市场主体数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erif" w:hAnsi="sans-serif" w:eastAsia="serif" w:cs="serif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不低于3%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erif" w:hAnsi="sans-serif" w:eastAsia="serif" w:cs="serif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根据业务需要开展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erif" w:hAnsi="sans-serif" w:eastAsia="serif" w:cs="serif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按主体随机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7E"/>
    <w:rsid w:val="000569F9"/>
    <w:rsid w:val="005A277E"/>
    <w:rsid w:val="00AE61AF"/>
    <w:rsid w:val="347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2018-08-31T07:20:00Z</dcterms:created>
  <dc:creator>dell</dc:creator>
  <cp:lastModifiedBy>王工程师</cp:lastModifiedBy>
  <dcterms:modified xsi:type="dcterms:W3CDTF">2023-12-04T02:23:29Z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