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ascii="Times New Roman" w:hAnsi="Times New Roman" w:eastAsia="仿宋_GB2312" w:cs="Times New Roman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</w:rPr>
        <w:t>附件1</w:t>
      </w:r>
    </w:p>
    <w:p>
      <w:pPr>
        <w:spacing w:line="720" w:lineRule="exact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</w:rPr>
      </w:pPr>
      <w:r>
        <w:rPr>
          <w:rFonts w:ascii="方正小标宋简体" w:hAnsi="黑体" w:eastAsia="方正小标宋简体"/>
          <w:bCs/>
          <w:color w:val="000000" w:themeColor="text1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 一、餐饮食品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消毒餐(饮)具》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14934-2016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餐饮食品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大肠菌群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铝的残留量(干样品,以Al计)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糖精钠(以糖精计)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、沙门氏菌、脱氢乙酸及其钠盐（以脱氢乙酸计）、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阴离子合成洗涤剂(以十二烷基苯磺酸钠计)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2762-2022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淀粉及淀粉制品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二氧化硫残留量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、菌落总数、大肠菌群、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铝的残留量(干样品,以Al计)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铅(以Pb计)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脱氢乙酸及其钠盐(以脱氢乙酸计)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食用盐碘含量》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26878-2011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2762-2022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《酿造酱油》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GB/T 18186-2000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《鸡精调味料》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SB/T 10371-2003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等标准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调味品抽检项目包括总砷（以s计）、镉（以Cd计）、总汞（以Hg计）、亚铁氰化钾/亚铁氰化钠（以亚铁氰根计）、总酸（以乙酸计）、苯甲酸及其钠盐（以苯甲酸计）、山梨酸及其钾盐（以山梨酸计）、脱氢乙酸及其钠盐（以脱氢乙酸计）、防腐剂混合使用时各自用量占其最大使用量的比例之和、糖精钠（以糖精计）、菌落总数、氨基酸态氮（以氮计）、甜蜜素（以环己基氨基磺酸计）、氨基酸态氮、全氮（以氮计）、铅（以P计）、对羟基苯甲酸酯类及其钠盐(以对羟基苯甲酸计)、二氧化硫、呈味核苷酸二钠、谷氨酸钠20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2762-2022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豆制品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铝的残留量(干样品,以Al计)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铅(以Pb计)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、二氧化硫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糕点、面包》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7099-2015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糕点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过氧化值(以脂肪计)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山梨酸及其钾盐(以山梨酸计)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酸价(以脂肪计)(KOH)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糖精钠(以糖精计)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脱氢乙酸及其钠盐(以脱氢乙酸计)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铝的残留量(干样品，以Al计)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菌落总数、大肠菌群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食品中真菌毒素限量》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2761-2017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2762-2022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《食品安全国家标准 食品添加剂使用标准》（GB 2760-2014）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粮食加工品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镉(以Cd计)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黄曲霉毒素B₁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脱氧雪腐镰刀菌烯醇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玉米赤霉烯酮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赭曲霉毒素A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 xml:space="preserve">   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灭菌乳》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25190-2010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乳制品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蛋白质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三聚氰胺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脂肪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植物油》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2716-2018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2762-2022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《大豆油》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GB/T 1535-2017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《芝麻油》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GB/T 8233-2018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《食品安全国家标准 食品中真菌毒素限量》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GB 276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-201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食用油、油脂及其制品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苯并[a]芘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过氧化值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铅(以Pb计)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溶剂残留量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酸价(KOH)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特丁基对苯二酚(TBHQ)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乙基麦芽酚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、特丁基对苯二酚(TBHQ)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速冻面米与调制食品》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19295-2021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2762-2022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速冻食品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铬(以Cr计)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过氧化值(以脂肪计)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氯霉素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铅(以Pb计)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胭脂红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</w:rPr>
        <w:t>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坚果与籽类食品》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19300-2014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《豆芽卫生标准》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22556-2008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鲜(冻)畜、禽产品》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2707-2016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2760-2014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食品中真菌毒素限量》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2761-2017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2762-2022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食品中农药最大残留限量》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2763-2021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食品中41种兽药最大残留限量》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31650.1-2022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《食品安全国家标准 食品中兽药最大残留限量》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GB 31650-2019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《动物性食品中兽药最高残留量》农业部公告235号、《兽药地方标准废止目录》农业部公告第560号、《发布在食品动物中停止使用洛美沙星、培氟沙星、氧氟沙星、诺氟沙星4种兽药的决定》农业部公告第2292号、关于印发《食品中可能违法添加的非食用物质和易滥用的食品添加剂名单（第四批）》的通知（整顿办函[2010] 50号）、《食品安全国家标准 食品中污染物限量》（GB 2762-2017）、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Times New Roman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 xml:space="preserve">    食用农产品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抽检项目包括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2,4-滴和2,4-滴钠盐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4-氯苯氧乙酸钠(以4-氯苯氧乙酸计)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6-苄基腺嘌呤(6-BA)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阿维菌素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苯甲酸及其钠盐(以苯甲酸计)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苯醚甲环唑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吡虫啉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吡唑醚菌酯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丙溴磷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地美硝唑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地塞米松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地西泮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敌敌畏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啶虫脒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毒死蜱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多西环素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恩诺沙星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呋喃它酮代谢物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呋喃妥因代谢物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呋喃西林代谢物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呋喃唑酮代谢物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氟苯尼考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氟虫腈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腐霉利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镉(以Cd计)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过氧化值(以脂肪计)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环丙氨嗪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黄曲霉毒素B₁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磺胺类(总量)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挥发性盐基氮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甲氨基阿维菌素苯甲酸盐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甲胺磷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甲拌磷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甲砜霉素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甲基异柳磷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甲硝唑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甲氧苄啶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腈苯唑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克百威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克伦特罗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孔雀石绿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喹乙醇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莱克多巴胺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乐果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联苯菊酯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林可霉素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氯丙嗪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氯氟氰菊酯和高效氯氟氰菊酯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氯霉素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氯氰菊酯和高效氯氰菊酯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尼卡巴嗪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诺氟沙星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培氟沙星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铅(以Pb计)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噻虫胺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噻虫嗪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三唑磷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杀扑磷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沙丁胺醇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沙拉沙星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水胺硫磷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酸价(以脂肪计)(KOH)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特布他林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替米考星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土霉素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土霉素/金霉素/四环素(组合含量)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五氯酚酸钠(以五氯酚计)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辛硫磷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亚硫酸盐(以SO₂计)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氧氟沙星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氧乐果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</w:rPr>
        <w:t>乙酰甲胺磷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氟虫腈、氟苯尼考、磺胺类（总量）、呋喃唑酮代谢物、呋喃唑酮代谢物(AOZ)、强力霉素、甲砜霉素、氯霉素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</w:rPr>
        <w:t>80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C9F2"/>
    <w:multiLevelType w:val="singleLevel"/>
    <w:tmpl w:val="1361C9F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1NjEyZDcxYjNhM2RlZWZlMGNiY2UwZmVlOWYxNDkifQ=="/>
  </w:docVars>
  <w:rsids>
    <w:rsidRoot w:val="00CE101E"/>
    <w:rsid w:val="00281629"/>
    <w:rsid w:val="0068107E"/>
    <w:rsid w:val="00CE101E"/>
    <w:rsid w:val="0E7C5D9C"/>
    <w:rsid w:val="25FB72DC"/>
    <w:rsid w:val="2CC40671"/>
    <w:rsid w:val="36425212"/>
    <w:rsid w:val="44DA6822"/>
    <w:rsid w:val="518E35A5"/>
    <w:rsid w:val="5DEA0DA9"/>
    <w:rsid w:val="6970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1712</Words>
  <Characters>2038</Characters>
  <Lines>3</Lines>
  <Paragraphs>1</Paragraphs>
  <TotalTime>1</TotalTime>
  <ScaleCrop>false</ScaleCrop>
  <LinksUpToDate>false</LinksUpToDate>
  <CharactersWithSpaces>2201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2019-10-14T02:26:00Z</dcterms:created>
  <dc:creator>user</dc:creator>
  <cp:lastModifiedBy>Administrator</cp:lastModifiedBy>
  <dcterms:modified xsi:type="dcterms:W3CDTF">2023-12-14T06:19:55Z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31885BE16187489695561EA33789B0F5</vt:lpwstr>
  </property>
</Properties>
</file>