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i w:val="0"/>
          <w:iCs w:val="0"/>
          <w:caps w:val="0"/>
          <w:color w:val="000000"/>
          <w:spacing w:val="0"/>
          <w:sz w:val="24"/>
          <w:szCs w:val="24"/>
          <w:shd w:val="clear" w:fill="FFFFFF"/>
          <w:lang w:val="en-US" w:eastAsia="zh-CN"/>
        </w:rPr>
      </w:pPr>
      <w:r>
        <w:rPr>
          <w:rFonts w:ascii="微软雅黑" w:hAnsi="微软雅黑" w:eastAsia="微软雅黑" w:cs="微软雅黑"/>
          <w:i w:val="0"/>
          <w:iCs w:val="0"/>
          <w:caps w:val="0"/>
          <w:color w:val="333333"/>
          <w:spacing w:val="0"/>
          <w:sz w:val="39"/>
          <w:szCs w:val="39"/>
          <w:shd w:val="clear" w:fill="FFFFFF"/>
        </w:rPr>
        <w:t>救济途径</w:t>
      </w:r>
    </w:p>
    <w:p>
      <w:pPr>
        <w:pStyle w:val="2"/>
        <w:keepNext w:val="0"/>
        <w:keepLines w:val="0"/>
        <w:widowControl/>
        <w:suppressLineNumbers w:val="0"/>
        <w:shd w:val="clear" w:fill="FFFFFF"/>
        <w:spacing w:before="0" w:beforeAutospacing="0" w:after="150" w:afterAutospacing="0" w:line="480" w:lineRule="atLeast"/>
        <w:ind w:left="0" w:right="0" w:firstLine="450"/>
        <w:jc w:val="left"/>
        <w:rPr>
          <w:rFonts w:hint="eastAsia" w:ascii="微软雅黑" w:hAnsi="微软雅黑" w:eastAsia="微软雅黑" w:cs="微软雅黑"/>
          <w:i w:val="0"/>
          <w:iCs w:val="0"/>
          <w:caps w:val="0"/>
          <w:color w:val="333333"/>
          <w:spacing w:val="0"/>
          <w:sz w:val="24"/>
          <w:szCs w:val="24"/>
        </w:rPr>
      </w:pPr>
      <w:bookmarkStart w:id="0" w:name="_GoBack"/>
      <w:bookmarkEnd w:id="0"/>
      <w:r>
        <w:rPr>
          <w:rFonts w:hint="eastAsia" w:ascii="微软雅黑" w:hAnsi="微软雅黑" w:eastAsia="微软雅黑" w:cs="微软雅黑"/>
          <w:i w:val="0"/>
          <w:iCs w:val="0"/>
          <w:caps w:val="0"/>
          <w:color w:val="333333"/>
          <w:spacing w:val="0"/>
          <w:sz w:val="24"/>
          <w:szCs w:val="24"/>
          <w:shd w:val="clear" w:fill="FFFFFF"/>
        </w:rPr>
        <w:t>（1）行政复议。公民、法人或者其他组织认为街道办事处作出的具体行政行为侵犯其合法权益的，有权自知道该具体行政行为之日起六十日内，向北京市西城区人民政府提出行政复议申请。</w:t>
      </w:r>
    </w:p>
    <w:p>
      <w:pPr>
        <w:pStyle w:val="2"/>
        <w:keepNext w:val="0"/>
        <w:keepLines w:val="0"/>
        <w:widowControl/>
        <w:suppressLineNumbers w:val="0"/>
        <w:shd w:val="clear" w:fill="FFFFFF"/>
        <w:spacing w:before="0" w:beforeAutospacing="0" w:after="150" w:afterAutospacing="0" w:line="480" w:lineRule="atLeast"/>
        <w:ind w:left="0" w:right="0" w:firstLine="45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（2）行政诉讼。公民、法人或者其他组织认为街道办事处作出的具体行政行为侵犯其合法权益的，有权自知道或者应当知道该行政行为作出之日起六个月内，向西城区人民法院提出行政诉讼。</w:t>
      </w:r>
    </w:p>
    <w:p>
      <w:pPr>
        <w:pStyle w:val="2"/>
        <w:keepNext w:val="0"/>
        <w:keepLines w:val="0"/>
        <w:widowControl/>
        <w:suppressLineNumbers w:val="0"/>
        <w:shd w:val="clear" w:fill="FFFFFF"/>
        <w:spacing w:before="0" w:beforeAutospacing="0" w:after="150" w:afterAutospacing="0" w:line="480" w:lineRule="atLeast"/>
        <w:ind w:left="0" w:right="0" w:firstLine="45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行政赔偿。公民、法人或者其他组织，自其知道或者应当知道街道办事处和街道办事处工作人员行使职权时的行为侵犯其人身权、财产权之日起两年内，有权向街道办事处申请行政赔偿，也可以在申请行政复议或者提起行政诉讼时一并提出赔偿请求，赔偿请求提出的时效，适用行政复议法、行政诉讼法有关规定。</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2Y2OTk4MTQyOTUyMjI1Y2E1ZTg2MDkxYTFlYmMifQ=="/>
  </w:docVars>
  <w:rsids>
    <w:rsidRoot w:val="00000000"/>
    <w:rsid w:val="12B74F0F"/>
    <w:rsid w:val="1BF12377"/>
    <w:rsid w:val="3BA868A9"/>
    <w:rsid w:val="5D4C0D1A"/>
    <w:rsid w:val="702F1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162</Words>
  <Characters>163</Characters>
  <Lines>0</Lines>
  <Paragraphs>0</Paragraphs>
  <TotalTime>1</TotalTime>
  <ScaleCrop>false</ScaleCrop>
  <LinksUpToDate>false</LinksUpToDate>
  <CharactersWithSpaces>163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2022-03-25T03:33:00Z</dcterms:created>
  <dc:creator>dellw</dc:creator>
  <cp:lastModifiedBy>清尘</cp:lastModifiedBy>
  <dcterms:modified xsi:type="dcterms:W3CDTF">2023-11-26T14:16:54Z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84997E514FB445E2914E2F60DD94B3BD</vt:lpwstr>
  </property>
</Properties>
</file>