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黑体" w:hAnsi="黑体" w:eastAsia="黑体" w:cs="宋体"/>
          <w:bCs/>
          <w:kern w:val="0"/>
          <w:sz w:val="44"/>
          <w:szCs w:val="44"/>
        </w:rPr>
      </w:pPr>
      <w:r>
        <w:rPr>
          <w:rFonts w:hint="eastAsia" w:ascii="黑体" w:hAnsi="黑体" w:eastAsia="黑体" w:cs="宋体"/>
          <w:bCs/>
          <w:kern w:val="0"/>
          <w:sz w:val="44"/>
          <w:szCs w:val="44"/>
        </w:rPr>
        <w:t>北京金融街服务局（区金融办）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黑体" w:hAnsi="黑体" w:eastAsia="黑体" w:cs="宋体"/>
          <w:kern w:val="0"/>
          <w:sz w:val="44"/>
          <w:szCs w:val="44"/>
        </w:rPr>
      </w:pPr>
      <w:r>
        <w:rPr>
          <w:rFonts w:hint="default" w:ascii="Times New Roman" w:hAnsi="Times New Roman" w:eastAsia="仿宋_GB2312" w:cs="Times New Roman"/>
          <w:b w:val="0"/>
          <w:bCs/>
          <w:kern w:val="0"/>
          <w:sz w:val="44"/>
          <w:szCs w:val="44"/>
        </w:rPr>
        <w:t>202</w:t>
      </w:r>
      <w:r>
        <w:rPr>
          <w:rFonts w:hint="default" w:ascii="Times New Roman" w:hAnsi="Times New Roman" w:eastAsia="仿宋_GB2312" w:cs="Times New Roman"/>
          <w:b w:val="0"/>
          <w:bCs/>
          <w:kern w:val="0"/>
          <w:sz w:val="44"/>
          <w:szCs w:val="44"/>
          <w:lang w:val="en-US" w:eastAsia="zh-CN"/>
        </w:rPr>
        <w:t>3</w:t>
      </w:r>
      <w:r>
        <w:rPr>
          <w:rFonts w:hint="eastAsia" w:ascii="黑体" w:hAnsi="黑体" w:eastAsia="黑体" w:cs="宋体"/>
          <w:bCs/>
          <w:kern w:val="0"/>
          <w:sz w:val="44"/>
          <w:szCs w:val="44"/>
        </w:rPr>
        <w:t>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宋体" w:eastAsia="仿宋_GB2312" w:cs="仿宋_GB2312"/>
          <w:sz w:val="32"/>
          <w:szCs w:val="32"/>
        </w:rPr>
      </w:pPr>
      <w:r>
        <w:rPr>
          <w:rFonts w:hint="eastAsia" w:ascii="仿宋_GB2312" w:eastAsia="仿宋_GB2312"/>
          <w:sz w:val="32"/>
          <w:szCs w:val="32"/>
        </w:rPr>
        <w:t xml:space="preserve"> 2023年，北京金融街服务局坚持以习近平新时代中国特色社会主义思想为指导，深入学习宣传贯彻党的二十大精神，扎实推动“双提升”工程落实落地，着力推进</w:t>
      </w:r>
      <w:r>
        <w:rPr>
          <w:rFonts w:hint="eastAsia" w:ascii="仿宋_GB2312" w:eastAsia="仿宋_GB2312"/>
          <w:sz w:val="32"/>
          <w:szCs w:val="32"/>
          <w:lang w:val="en-US" w:eastAsia="zh-CN"/>
        </w:rPr>
        <w:t>政务公开各项工作</w:t>
      </w:r>
      <w:r>
        <w:rPr>
          <w:rFonts w:hint="eastAsia" w:ascii="仿宋_GB2312" w:eastAsia="仿宋_GB2312"/>
          <w:sz w:val="32"/>
          <w:szCs w:val="32"/>
        </w:rPr>
        <w:t>迈上新台阶，更好地服务国家金融管理中心高质量发展。</w:t>
      </w:r>
      <w:r>
        <w:rPr>
          <w:rFonts w:hint="eastAsia" w:ascii="仿宋_GB2312" w:eastAsia="仿宋_GB2312"/>
          <w:sz w:val="32"/>
          <w:szCs w:val="32"/>
          <w:lang w:val="en-US" w:eastAsia="zh-CN"/>
        </w:rPr>
        <w:t>依</w:t>
      </w:r>
      <w:r>
        <w:rPr>
          <w:rFonts w:hint="eastAsia" w:ascii="仿宋_GB2312" w:eastAsia="仿宋_GB2312"/>
          <w:sz w:val="32"/>
          <w:szCs w:val="32"/>
        </w:rPr>
        <w:t>据《中华人民共和国政府信息公开条例》</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w:t>
      </w:r>
      <w:r>
        <w:rPr>
          <w:rFonts w:hint="eastAsia" w:ascii="仿宋_GB2312" w:eastAsia="仿宋_GB2312"/>
          <w:sz w:val="32"/>
          <w:szCs w:val="32"/>
        </w:rPr>
        <w:t>政府信息公开条例</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rPr>
        <w:t>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1.组织领导</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局高度重视政府信息公开工作。持续强化以主要领导为组长、班子成员为副组长、处室负责人为成员的政务公开工作领导小组职责，切实抓好政务公开工作落实。按照2023年政务公开工作要点，围绕政府工作报告重点任务、法治政府建设、预决算信息、中介服务项目、区域发展动态、政策性文件意见征集等领域，深入推进政府信息公开。</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2.主动公开</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落实“四共”理念，持续推动政府信息公开工作走深走实。在“金融街微平台”微信公众号先后推出 “双提升工程”、“聚力·金融街”、“金融街论坛系列活动”和“守袋行动”等全新专栏，宣传区域金融重点工作，持续发出金</w:t>
      </w:r>
      <w:r>
        <w:rPr>
          <w:rFonts w:hint="eastAsia" w:ascii="仿宋_GB2312" w:eastAsia="仿宋_GB2312" w:cstheme="minorBidi"/>
          <w:kern w:val="2"/>
          <w:sz w:val="32"/>
          <w:szCs w:val="32"/>
          <w:highlight w:val="none"/>
          <w:lang w:val="en-US" w:eastAsia="zh-CN" w:bidi="ar-SA"/>
        </w:rPr>
        <w:t>融街声音。截至年末，“金融街微平台”公众号共推送信息300余篇，总阅读量达到30万，订阅人数持续增长达到5700</w:t>
      </w:r>
      <w:r>
        <w:rPr>
          <w:rFonts w:hint="eastAsia" w:ascii="仿宋_GB2312" w:eastAsia="仿宋_GB2312" w:cstheme="minorBidi"/>
          <w:kern w:val="2"/>
          <w:sz w:val="32"/>
          <w:szCs w:val="32"/>
          <w:lang w:val="en-US" w:eastAsia="zh-CN" w:bidi="ar-SA"/>
        </w:rPr>
        <w:t>人。西城区政府网站“金融街动态”专栏累计推送金融街发展动态等内容</w:t>
      </w:r>
      <w:r>
        <w:rPr>
          <w:rFonts w:hint="eastAsia" w:ascii="仿宋_GB2312" w:eastAsia="仿宋_GB2312" w:cstheme="minorBidi"/>
          <w:kern w:val="2"/>
          <w:sz w:val="32"/>
          <w:szCs w:val="32"/>
          <w:highlight w:val="none"/>
          <w:lang w:val="en-US" w:eastAsia="zh-CN" w:bidi="ar-SA"/>
        </w:rPr>
        <w:t>36</w:t>
      </w:r>
      <w:r>
        <w:rPr>
          <w:rFonts w:hint="eastAsia" w:ascii="仿宋_GB2312" w:eastAsia="仿宋_GB2312" w:cstheme="minorBidi"/>
          <w:kern w:val="2"/>
          <w:sz w:val="32"/>
          <w:szCs w:val="32"/>
          <w:lang w:val="en-US" w:eastAsia="zh-CN" w:bidi="ar-SA"/>
        </w:rPr>
        <w:t xml:space="preserve">条。全文电子化率达100%。 </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3.依申请公开</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highlight w:val="none"/>
          <w:lang w:val="en-US" w:eastAsia="zh-CN" w:bidi="ar-SA"/>
        </w:rPr>
      </w:pPr>
      <w:r>
        <w:rPr>
          <w:rFonts w:hint="eastAsia" w:ascii="仿宋_GB2312" w:eastAsia="仿宋_GB2312" w:cstheme="minorBidi"/>
          <w:kern w:val="2"/>
          <w:sz w:val="32"/>
          <w:szCs w:val="32"/>
          <w:lang w:val="en-US" w:eastAsia="zh-CN" w:bidi="ar-SA"/>
        </w:rPr>
        <w:t>2023年我局未收到依申请公开</w:t>
      </w:r>
      <w:r>
        <w:rPr>
          <w:rFonts w:hint="eastAsia" w:ascii="仿宋_GB2312" w:eastAsia="仿宋_GB2312" w:cstheme="minorBidi"/>
          <w:kern w:val="2"/>
          <w:sz w:val="32"/>
          <w:szCs w:val="32"/>
          <w:highlight w:val="none"/>
          <w:lang w:val="en-US" w:eastAsia="zh-CN" w:bidi="ar-SA"/>
        </w:rPr>
        <w:t>。</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eastAsia="仿宋_GB2312" w:cstheme="minorBidi"/>
          <w:kern w:val="2"/>
          <w:sz w:val="32"/>
          <w:szCs w:val="32"/>
          <w:highlight w:val="none"/>
          <w:lang w:val="en-US" w:eastAsia="zh-CN" w:bidi="ar-SA"/>
        </w:rPr>
        <w:t>政府信息管理</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依托西城区政府网站“金融街动态”专栏、“金融街微平台”微信公众号等平台，加强政府信息管理。严格按照《政府信息公开条例》要求，严格执行政府信息对外公开工作流程，按照法定时限及时发布并实时更新</w:t>
      </w:r>
      <w:r>
        <w:rPr>
          <w:rFonts w:hint="eastAsia" w:ascii="仿宋_GB2312" w:hAnsi="宋体" w:eastAsia="仿宋_GB2312" w:cs="宋体"/>
          <w:b w:val="0"/>
          <w:bCs w:val="0"/>
          <w:spacing w:val="8"/>
          <w:kern w:val="0"/>
          <w:sz w:val="32"/>
          <w:szCs w:val="32"/>
          <w:lang w:val="en-US" w:eastAsia="zh-CN"/>
        </w:rPr>
        <w:t>机构职能、</w:t>
      </w:r>
      <w:r>
        <w:rPr>
          <w:rFonts w:hint="eastAsia" w:ascii="仿宋_GB2312" w:eastAsia="仿宋_GB2312" w:cstheme="minorBidi"/>
          <w:kern w:val="2"/>
          <w:sz w:val="32"/>
          <w:szCs w:val="32"/>
          <w:lang w:val="en-US" w:eastAsia="zh-CN" w:bidi="ar-SA"/>
        </w:rPr>
        <w:t>预决算信息、</w:t>
      </w:r>
      <w:r>
        <w:rPr>
          <w:rFonts w:hint="eastAsia" w:ascii="仿宋_GB2312" w:hAnsi="宋体" w:eastAsia="仿宋_GB2312" w:cs="宋体"/>
          <w:b w:val="0"/>
          <w:bCs w:val="0"/>
          <w:spacing w:val="8"/>
          <w:kern w:val="0"/>
          <w:sz w:val="32"/>
          <w:szCs w:val="32"/>
          <w:lang w:val="en-US" w:eastAsia="zh-CN"/>
        </w:rPr>
        <w:t>工作动态、产业政策等</w:t>
      </w:r>
      <w:r>
        <w:rPr>
          <w:rFonts w:hint="eastAsia" w:ascii="仿宋_GB2312" w:eastAsia="仿宋_GB2312" w:cstheme="minorBidi"/>
          <w:kern w:val="2"/>
          <w:sz w:val="32"/>
          <w:szCs w:val="32"/>
          <w:lang w:val="en-US" w:eastAsia="zh-CN" w:bidi="ar-SA"/>
        </w:rPr>
        <w:t>主动公开内容。</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5.政府信息公开平台建设</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坚持“开门办会”方式，成功举办2023金融街论坛年会及系列活动。论坛年会以“更好的中国，更好的世界——加强金融开放合作，促进经济共享共赢”为主题，举办42场活动，全球近500位嘉宾（含110位境外嘉宾）发表演讲或参与讨论，6000余人次线下参会。聚焦优化金融服务、推进金融高水平开放、防范化解金融风险等热点问题，形成发布“金服十条”2.0版等30余项重要成果，广泛传递开放合作的信心决心。针对中小企业融资难题，打造“融享汇”融资对接品牌活动，在区政务服务大厅设置“融享汇”宣传栏目，纳入新开办企业政策“大礼包”。今年以来已累计举办14场，为企业和金融机构实现双向互动搭建平台，持续提升融资服务效能。</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6.监督保障及教育培训</w:t>
      </w:r>
    </w:p>
    <w:p>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我局政府信息公开工作专门机构数为0，设置政府信息公开查阅点数1；从事政府信息公开工作人员1名，其中，专职人员数0，兼职人员数1。政府信息公开专项经费0。召开政府信息公开工作专题会议1次。参加业务培训3次，认真组织学习依申请公开、行政复议和行政诉讼等业务知识。</w:t>
      </w:r>
    </w:p>
    <w:p>
      <w:pPr>
        <w:numPr>
          <w:ilvl w:val="0"/>
          <w:numId w:val="0"/>
        </w:numPr>
        <w:spacing w:line="560" w:lineRule="exact"/>
        <w:ind w:firstLine="640" w:firstLineChars="200"/>
        <w:rPr>
          <w:rFonts w:hint="eastAsia" w:ascii="仿宋_GB2312" w:hAnsi="仿宋_GB2312" w:eastAsia="仿宋_GB2312" w:cs="仿宋_GB2312"/>
          <w:b/>
          <w:bCs/>
          <w:color w:val="000000"/>
          <w:sz w:val="32"/>
          <w:szCs w:val="32"/>
          <w:highlight w:val="none"/>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9"/>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Theme="minorEastAsia"/>
                <w:lang w:eastAsia="zh-CN"/>
              </w:rPr>
            </w:pPr>
            <w:r>
              <w:rPr>
                <w:rFonts w:hint="eastAsia"/>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lang w:val="en-US" w:eastAsia="zh-CN"/>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Theme="minorEastAsia"/>
                <w:lang w:val="en-US" w:eastAsia="zh-CN"/>
              </w:rPr>
            </w:pPr>
            <w:r>
              <w:rPr>
                <w:rFonts w:hint="eastAsia"/>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sz w:val="24"/>
                <w:szCs w:val="24"/>
              </w:rPr>
            </w:pPr>
            <w:r>
              <w:rPr>
                <w:rFonts w:hint="eastAsia"/>
                <w:lang w:val="en-US" w:eastAsia="zh-CN"/>
              </w:rPr>
              <w:t>0</w:t>
            </w:r>
          </w:p>
        </w:tc>
      </w:tr>
    </w:tbl>
    <w:p>
      <w:pPr>
        <w:numPr>
          <w:ilvl w:val="0"/>
          <w:numId w:val="0"/>
        </w:numPr>
        <w:spacing w:line="560" w:lineRule="exact"/>
        <w:ind w:firstLine="640" w:firstLineChars="200"/>
        <w:rPr>
          <w:rFonts w:hint="eastAsia" w:ascii="黑体" w:hAnsi="黑体" w:eastAsia="黑体" w:cs="黑体"/>
          <w:sz w:val="32"/>
          <w:szCs w:val="32"/>
          <w:lang w:val="en-US" w:eastAsia="zh-CN"/>
        </w:rPr>
      </w:pP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right="0" w:firstLine="200" w:firstLineChars="100"/>
              <w:jc w:val="both"/>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 xml:space="preserve"> 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 xml:space="preserve"> 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2"/>
                <w:lang w:val="en-US" w:eastAsia="zh-CN" w:bidi="ar-SA"/>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2"/>
                <w:lang w:val="en-US" w:eastAsia="zh-CN" w:bidi="ar-SA"/>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9" w:type="dxa"/>
            <w:tcBorders>
              <w:top w:val="nil"/>
              <w:left w:val="nil"/>
              <w:bottom w:val="single" w:color="auto" w:sz="4"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4"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default" w:ascii="Calibri" w:hAnsi="Calibri" w:cs="Calibri"/>
                <w:kern w:val="0"/>
                <w:sz w:val="20"/>
                <w:szCs w:val="20"/>
                <w:lang w:val="en-US" w:eastAsia="zh-CN"/>
              </w:rPr>
              <w:t> </w:t>
            </w:r>
            <w:r>
              <w:rPr>
                <w:rFonts w:hint="eastAsia" w:ascii="Calibri" w:hAnsi="Calibri" w:cs="Calibri"/>
                <w:kern w:val="0"/>
                <w:sz w:val="20"/>
                <w:szCs w:val="20"/>
                <w:lang w:val="en-US" w:eastAsia="zh-CN"/>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4" w:space="0"/>
              <w:left w:val="single" w:color="auto" w:sz="4" w:space="0"/>
              <w:bottom w:val="single" w:color="auto" w:sz="4" w:space="0"/>
              <w:right w:val="single" w:color="auto" w:sz="4" w:space="0"/>
            </w:tcBorders>
            <w:noWrap w:val="0"/>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rPr>
            </w:pPr>
            <w:r>
              <w:rPr>
                <w:rFonts w:hint="eastAsia" w:ascii="Calibri" w:hAnsi="Calibri" w:cs="Calibri"/>
                <w:kern w:val="0"/>
                <w:sz w:val="20"/>
                <w:szCs w:val="20"/>
                <w:lang w:val="en-US" w:eastAsia="zh-CN"/>
              </w:rPr>
              <w:t>0</w:t>
            </w:r>
            <w:r>
              <w:rPr>
                <w:rFonts w:hint="default" w:ascii="Calibri" w:hAnsi="Calibri" w:cs="Calibri"/>
                <w:kern w:val="0"/>
                <w:sz w:val="20"/>
                <w:szCs w:val="20"/>
                <w:lang w:val="en-US" w:eastAsia="zh-CN"/>
              </w:rPr>
              <w:t>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rPr>
              <w:t> </w:t>
            </w: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r>
              <w:rPr>
                <w:rFonts w:hint="default" w:ascii="黑体" w:hAnsi="宋体" w:eastAsia="黑体" w:cs="黑体"/>
                <w:kern w:val="0"/>
                <w:sz w:val="20"/>
                <w:szCs w:val="20"/>
                <w:lang w:val="en-US" w:eastAsia="zh-CN"/>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color w:val="000000"/>
          <w:sz w:val="32"/>
          <w:szCs w:val="32"/>
          <w:highlight w:val="none"/>
          <w:lang w:val="en-US" w:eastAsia="zh-CN"/>
        </w:rPr>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一是</w:t>
      </w:r>
      <w:r>
        <w:rPr>
          <w:rFonts w:hint="eastAsia" w:ascii="仿宋_GB2312" w:eastAsia="仿宋_GB2312" w:cstheme="minorBidi"/>
          <w:kern w:val="2"/>
          <w:sz w:val="32"/>
          <w:szCs w:val="32"/>
          <w:lang w:val="en-US" w:eastAsia="zh-CN" w:bidi="ar-SA"/>
        </w:rPr>
        <w:t>加强</w:t>
      </w:r>
      <w:r>
        <w:rPr>
          <w:rFonts w:hint="eastAsia" w:ascii="仿宋_GB2312" w:eastAsia="仿宋_GB2312" w:hAnsiTheme="minorHAnsi" w:cstheme="minorBidi"/>
          <w:kern w:val="2"/>
          <w:sz w:val="32"/>
          <w:szCs w:val="32"/>
          <w:lang w:val="en-US" w:eastAsia="zh-CN" w:bidi="ar-SA"/>
        </w:rPr>
        <w:t>主动公开。围绕发展环境、产业政策</w:t>
      </w:r>
      <w:r>
        <w:rPr>
          <w:rFonts w:hint="eastAsia" w:ascii="仿宋_GB2312" w:eastAsia="仿宋_GB2312" w:cstheme="minorBidi"/>
          <w:kern w:val="2"/>
          <w:sz w:val="32"/>
          <w:szCs w:val="32"/>
          <w:lang w:val="en-US" w:eastAsia="zh-CN" w:bidi="ar-SA"/>
        </w:rPr>
        <w:t>、管家服务</w:t>
      </w:r>
      <w:r>
        <w:rPr>
          <w:rFonts w:hint="eastAsia" w:ascii="仿宋_GB2312" w:eastAsia="仿宋_GB2312" w:hAnsiTheme="minorHAnsi" w:cstheme="minorBidi"/>
          <w:kern w:val="2"/>
          <w:sz w:val="32"/>
          <w:szCs w:val="32"/>
          <w:lang w:val="en-US" w:eastAsia="zh-CN" w:bidi="ar-SA"/>
        </w:rPr>
        <w:t>等方面，加大公开力度，扩大公众参与，广泛听取相关部门</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驻区机构</w:t>
      </w:r>
      <w:r>
        <w:rPr>
          <w:rFonts w:hint="eastAsia" w:ascii="仿宋_GB2312" w:eastAsia="仿宋_GB2312" w:cstheme="minorBidi"/>
          <w:kern w:val="2"/>
          <w:sz w:val="32"/>
          <w:szCs w:val="32"/>
          <w:lang w:val="en-US" w:eastAsia="zh-CN" w:bidi="ar-SA"/>
        </w:rPr>
        <w:t>及社会公众</w:t>
      </w:r>
      <w:r>
        <w:rPr>
          <w:rFonts w:hint="eastAsia" w:ascii="仿宋_GB2312" w:eastAsia="仿宋_GB2312" w:hAnsiTheme="minorHAnsi" w:cstheme="minorBidi"/>
          <w:kern w:val="2"/>
          <w:sz w:val="32"/>
          <w:szCs w:val="32"/>
          <w:lang w:val="en-US" w:eastAsia="zh-CN" w:bidi="ar-SA"/>
        </w:rPr>
        <w:t>意见建议。</w:t>
      </w:r>
      <w:r>
        <w:rPr>
          <w:rFonts w:hint="eastAsia" w:ascii="仿宋_GB2312" w:eastAsia="仿宋_GB2312" w:cstheme="minorBidi"/>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是</w:t>
      </w:r>
      <w:r>
        <w:rPr>
          <w:rFonts w:hint="eastAsia" w:ascii="仿宋_GB2312" w:eastAsia="仿宋_GB2312" w:cstheme="minorBidi"/>
          <w:kern w:val="2"/>
          <w:sz w:val="32"/>
          <w:szCs w:val="32"/>
          <w:lang w:val="en-US" w:eastAsia="zh-CN" w:bidi="ar-SA"/>
        </w:rPr>
        <w:t>创新公开方式</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依托信息专栏、微信平台等</w:t>
      </w:r>
      <w:r>
        <w:rPr>
          <w:rFonts w:hint="eastAsia" w:ascii="仿宋_GB2312" w:eastAsia="仿宋_GB2312" w:hAnsiTheme="minorHAnsi" w:cstheme="minorBidi"/>
          <w:kern w:val="2"/>
          <w:sz w:val="32"/>
          <w:szCs w:val="32"/>
          <w:lang w:val="en-US" w:eastAsia="zh-CN" w:bidi="ar-SA"/>
        </w:rPr>
        <w:t>主动公开载体</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积极运用媒体专访、座谈交流、开门办会等方式，提升政务公开质量和效果。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未产生信息处理费</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无其他需要报告的事项。</w:t>
      </w:r>
    </w:p>
    <w:p>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北京金融街服务局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ascii="仿宋_GB2312" w:hAnsi="仿宋" w:eastAsia="仿宋_GB2312" w:cs="仿宋_GB2312"/>
          <w:sz w:val="32"/>
          <w:szCs w:val="32"/>
        </w:rPr>
      </w:pP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ascii="仿宋_GB2312" w:hAnsi="仿宋" w:eastAsia="仿宋_GB2312" w:cs="仿宋_GB2312"/>
          <w:sz w:val="32"/>
          <w:szCs w:val="32"/>
        </w:rPr>
        <w:t>年</w:t>
      </w:r>
      <w:r>
        <w:rPr>
          <w:rFonts w:hint="eastAsia" w:ascii="仿宋_GB2312" w:hAnsi="仿宋" w:eastAsia="仿宋_GB2312" w:cs="仿宋_GB2312"/>
          <w:sz w:val="32"/>
          <w:szCs w:val="32"/>
          <w:lang w:val="en-US" w:eastAsia="zh-CN"/>
        </w:rPr>
        <w:t>1</w:t>
      </w:r>
      <w:r>
        <w:rPr>
          <w:rFonts w:ascii="仿宋_GB2312" w:hAnsi="仿宋" w:eastAsia="仿宋_GB2312" w:cs="仿宋_GB2312"/>
          <w:sz w:val="32"/>
          <w:szCs w:val="32"/>
        </w:rPr>
        <w:t>月</w:t>
      </w:r>
      <w:r>
        <w:rPr>
          <w:rFonts w:hint="eastAsia" w:ascii="仿宋_GB2312" w:hAnsi="仿宋" w:eastAsia="仿宋_GB2312" w:cs="仿宋_GB2312"/>
          <w:sz w:val="32"/>
          <w:szCs w:val="32"/>
          <w:lang w:val="en-US" w:eastAsia="zh-CN"/>
        </w:rPr>
        <w:t>3</w:t>
      </w:r>
      <w:bookmarkStart w:id="0" w:name="_GoBack"/>
      <w:bookmarkEnd w:id="0"/>
      <w:r>
        <w:rPr>
          <w:rFonts w:ascii="仿宋_GB2312" w:hAnsi="仿宋"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ZGFmM2YzNGVmZjAyNjRiNDc1OWNhZDk1ZGMxZGQifQ=="/>
  </w:docVars>
  <w:rsids>
    <w:rsidRoot w:val="3BD302F7"/>
    <w:rsid w:val="0000789F"/>
    <w:rsid w:val="00036E21"/>
    <w:rsid w:val="000572C0"/>
    <w:rsid w:val="00086DB8"/>
    <w:rsid w:val="001327F4"/>
    <w:rsid w:val="00132BD0"/>
    <w:rsid w:val="00162202"/>
    <w:rsid w:val="00212D19"/>
    <w:rsid w:val="002360C0"/>
    <w:rsid w:val="00264843"/>
    <w:rsid w:val="002A4324"/>
    <w:rsid w:val="002A63DC"/>
    <w:rsid w:val="00372ABF"/>
    <w:rsid w:val="003A1A2B"/>
    <w:rsid w:val="003B29D8"/>
    <w:rsid w:val="003D3ED7"/>
    <w:rsid w:val="003E5A1B"/>
    <w:rsid w:val="00412067"/>
    <w:rsid w:val="004248F7"/>
    <w:rsid w:val="00444ACD"/>
    <w:rsid w:val="00446C87"/>
    <w:rsid w:val="00450297"/>
    <w:rsid w:val="00450672"/>
    <w:rsid w:val="0054500C"/>
    <w:rsid w:val="00582A22"/>
    <w:rsid w:val="005B1E00"/>
    <w:rsid w:val="00656DE9"/>
    <w:rsid w:val="006A7DF7"/>
    <w:rsid w:val="006E2EF1"/>
    <w:rsid w:val="006F4843"/>
    <w:rsid w:val="00773B35"/>
    <w:rsid w:val="00803C4D"/>
    <w:rsid w:val="008537B7"/>
    <w:rsid w:val="008979FB"/>
    <w:rsid w:val="008E27B1"/>
    <w:rsid w:val="009544B1"/>
    <w:rsid w:val="0096447E"/>
    <w:rsid w:val="00964CFE"/>
    <w:rsid w:val="00965A53"/>
    <w:rsid w:val="0098097E"/>
    <w:rsid w:val="009C1B52"/>
    <w:rsid w:val="009C5949"/>
    <w:rsid w:val="00A25F71"/>
    <w:rsid w:val="00A42616"/>
    <w:rsid w:val="00A4672E"/>
    <w:rsid w:val="00A70F02"/>
    <w:rsid w:val="00AC3BCF"/>
    <w:rsid w:val="00B270F4"/>
    <w:rsid w:val="00D408C5"/>
    <w:rsid w:val="00D579FC"/>
    <w:rsid w:val="00D659F9"/>
    <w:rsid w:val="00DB100E"/>
    <w:rsid w:val="00DC788B"/>
    <w:rsid w:val="00E84788"/>
    <w:rsid w:val="00E9704E"/>
    <w:rsid w:val="00EB063C"/>
    <w:rsid w:val="00EC0B7A"/>
    <w:rsid w:val="00EC40AB"/>
    <w:rsid w:val="00F477A2"/>
    <w:rsid w:val="00F85B3D"/>
    <w:rsid w:val="00F91476"/>
    <w:rsid w:val="00F962B0"/>
    <w:rsid w:val="00FF2B16"/>
    <w:rsid w:val="033C49A3"/>
    <w:rsid w:val="053C279E"/>
    <w:rsid w:val="057523EE"/>
    <w:rsid w:val="060538B8"/>
    <w:rsid w:val="08787348"/>
    <w:rsid w:val="0B7C44D7"/>
    <w:rsid w:val="0CD327E7"/>
    <w:rsid w:val="0E781C2D"/>
    <w:rsid w:val="0EBE23D2"/>
    <w:rsid w:val="0F5B294D"/>
    <w:rsid w:val="12527D3F"/>
    <w:rsid w:val="129E11D6"/>
    <w:rsid w:val="133C4D0F"/>
    <w:rsid w:val="13FB0A64"/>
    <w:rsid w:val="144141B4"/>
    <w:rsid w:val="15F31839"/>
    <w:rsid w:val="167D0CB9"/>
    <w:rsid w:val="16BE59A3"/>
    <w:rsid w:val="18DB6B43"/>
    <w:rsid w:val="1A961018"/>
    <w:rsid w:val="1AB01AA7"/>
    <w:rsid w:val="1AE32712"/>
    <w:rsid w:val="1BA552DC"/>
    <w:rsid w:val="1CF04194"/>
    <w:rsid w:val="1E731769"/>
    <w:rsid w:val="1E943AE4"/>
    <w:rsid w:val="1EE141B9"/>
    <w:rsid w:val="1F3A714F"/>
    <w:rsid w:val="20053B39"/>
    <w:rsid w:val="21CE79EE"/>
    <w:rsid w:val="241F1B51"/>
    <w:rsid w:val="25417661"/>
    <w:rsid w:val="25F969F8"/>
    <w:rsid w:val="26120D23"/>
    <w:rsid w:val="27AC3209"/>
    <w:rsid w:val="283B3D9D"/>
    <w:rsid w:val="29B211FB"/>
    <w:rsid w:val="2AFC33FC"/>
    <w:rsid w:val="2B29111A"/>
    <w:rsid w:val="2F165AAF"/>
    <w:rsid w:val="2F394C9E"/>
    <w:rsid w:val="2F7D2448"/>
    <w:rsid w:val="3054237A"/>
    <w:rsid w:val="326276D3"/>
    <w:rsid w:val="35E6686D"/>
    <w:rsid w:val="36651E5A"/>
    <w:rsid w:val="36AD7402"/>
    <w:rsid w:val="375F0689"/>
    <w:rsid w:val="386A4687"/>
    <w:rsid w:val="39C944DB"/>
    <w:rsid w:val="3BD302F7"/>
    <w:rsid w:val="3BE231DD"/>
    <w:rsid w:val="3F6457FE"/>
    <w:rsid w:val="3FD40C01"/>
    <w:rsid w:val="404318D9"/>
    <w:rsid w:val="415D5265"/>
    <w:rsid w:val="41884FF2"/>
    <w:rsid w:val="41D028AB"/>
    <w:rsid w:val="43081BD1"/>
    <w:rsid w:val="431D7047"/>
    <w:rsid w:val="43452E25"/>
    <w:rsid w:val="43C85535"/>
    <w:rsid w:val="457A77CE"/>
    <w:rsid w:val="46F94288"/>
    <w:rsid w:val="48A3169E"/>
    <w:rsid w:val="4BC114B6"/>
    <w:rsid w:val="4E1E0A21"/>
    <w:rsid w:val="4F02202B"/>
    <w:rsid w:val="4FDF015D"/>
    <w:rsid w:val="53917B83"/>
    <w:rsid w:val="556805D9"/>
    <w:rsid w:val="56BB06D1"/>
    <w:rsid w:val="57EE53E1"/>
    <w:rsid w:val="59AF4902"/>
    <w:rsid w:val="5A591B0A"/>
    <w:rsid w:val="5B666546"/>
    <w:rsid w:val="5B7F7B6B"/>
    <w:rsid w:val="5BED20AD"/>
    <w:rsid w:val="5CF24771"/>
    <w:rsid w:val="5D0566EC"/>
    <w:rsid w:val="5E2C0A11"/>
    <w:rsid w:val="607A0955"/>
    <w:rsid w:val="61FC39F0"/>
    <w:rsid w:val="630E06E5"/>
    <w:rsid w:val="631A7A35"/>
    <w:rsid w:val="63972C0C"/>
    <w:rsid w:val="6412054D"/>
    <w:rsid w:val="67255DA7"/>
    <w:rsid w:val="6C9971D9"/>
    <w:rsid w:val="6CD21E7B"/>
    <w:rsid w:val="6D3E6A9F"/>
    <w:rsid w:val="70180717"/>
    <w:rsid w:val="71EA2ACC"/>
    <w:rsid w:val="72FE4B0E"/>
    <w:rsid w:val="730D1F75"/>
    <w:rsid w:val="76CE75B5"/>
    <w:rsid w:val="77B818CF"/>
    <w:rsid w:val="782E2FEA"/>
    <w:rsid w:val="786D0D3D"/>
    <w:rsid w:val="7940513E"/>
    <w:rsid w:val="7DCA240C"/>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Body Text Indent"/>
    <w:basedOn w:val="1"/>
    <w:next w:val="4"/>
    <w:autoRedefine/>
    <w:qFormat/>
    <w:uiPriority w:val="99"/>
    <w:pPr>
      <w:ind w:firstLine="645"/>
    </w:pPr>
    <w:rPr>
      <w:rFonts w:ascii="楷体_GB2312" w:eastAsia="楷体_GB2312"/>
      <w:sz w:val="32"/>
    </w:rPr>
  </w:style>
  <w:style w:type="paragraph" w:styleId="4">
    <w:name w:val="envelope return"/>
    <w:basedOn w:val="1"/>
    <w:autoRedefine/>
    <w:qFormat/>
    <w:uiPriority w:val="0"/>
    <w:pPr>
      <w:snapToGrid w:val="0"/>
    </w:pPr>
    <w:rPr>
      <w:rFonts w:ascii="Arial" w:hAnsi="Arial"/>
    </w:rPr>
  </w:style>
  <w:style w:type="paragraph" w:styleId="5">
    <w:name w:val="Balloon Text"/>
    <w:basedOn w:val="1"/>
    <w:link w:val="13"/>
    <w:autoRedefine/>
    <w:qFormat/>
    <w:uiPriority w:val="0"/>
    <w:rPr>
      <w:sz w:val="18"/>
      <w:szCs w:val="18"/>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autoRedefine/>
    <w:unhideWhenUsed/>
    <w:qFormat/>
    <w:uiPriority w:val="0"/>
    <w:pPr>
      <w:spacing w:after="120" w:line="360" w:lineRule="auto"/>
      <w:ind w:left="420" w:leftChars="200" w:firstLine="420" w:firstLineChars="200"/>
    </w:pPr>
    <w:rPr>
      <w:rFonts w:ascii="Times New Roman" w:eastAsia="Times New Roman"/>
      <w:sz w:val="21"/>
      <w:szCs w:val="22"/>
    </w:rPr>
  </w:style>
  <w:style w:type="character" w:customStyle="1" w:styleId="11">
    <w:name w:val="页眉 Char"/>
    <w:basedOn w:val="10"/>
    <w:link w:val="7"/>
    <w:autoRedefine/>
    <w:qFormat/>
    <w:uiPriority w:val="0"/>
    <w:rPr>
      <w:rFonts w:asciiTheme="minorHAnsi" w:hAnsiTheme="minorHAnsi" w:eastAsiaTheme="minorEastAsia" w:cstheme="minorBidi"/>
      <w:kern w:val="2"/>
      <w:sz w:val="18"/>
      <w:szCs w:val="18"/>
    </w:rPr>
  </w:style>
  <w:style w:type="character" w:customStyle="1" w:styleId="12">
    <w:name w:val="页脚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批注框文本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2502</Words>
  <Characters>2568</Characters>
  <Lines>25</Lines>
  <Paragraphs>7</Paragraphs>
  <TotalTime>23</TotalTime>
  <ScaleCrop>false</ScaleCrop>
  <LinksUpToDate>false</LinksUpToDate>
  <CharactersWithSpaces>2753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2019-12-12T07:56:00Z</dcterms:created>
  <dc:creator>杨捷</dc:creator>
  <cp:lastModifiedBy>小竹</cp:lastModifiedBy>
  <cp:lastPrinted>2024-01-02T07:40:00Z</cp:lastPrinted>
  <dcterms:modified xsi:type="dcterms:W3CDTF">2024-01-03T02:28:06Z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EE7BA6B66A70471FBD5B3CBB3B556501</vt:lpwstr>
  </property>
</Properties>
</file>