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北京市西城区民政局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2023年政府信息公开工作年度报告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lang w:bidi="ar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bidi="ar"/>
        </w:rPr>
        <w:t xml:space="preserve">  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lang w:bidi="ar"/>
        </w:rPr>
        <w:t>　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一、总体情况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北京市西城区民政局在区政府网站政务公开专栏主动公开了机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职能、机构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办公地址等信息；在“双公示、双随机与企业信用信息”专栏主动公布行政许可事项和行政处罚事项，并定期公开行政许可结果和行政处罚结果；在“权责清单、财政、审计与政府采购”专栏主动公开财政预算、决算信息；在“社会救助和社会组织”专栏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每月定时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公开临时救助、特困供养、老年人福利补贴发放、残疾人福利补贴发放、养老服务机构总体情况、社会组织总体情况、全区城乡低保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、低收入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人员人数及资金支出情况等信息；在“通知公告”专栏不定期公开涉及民生的政府信息。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主动公开情况。202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年西城区民政局通过区政府门户网站和“西城社会建设和民政”微信公众号共主动公开信息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312篇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。在主动公开的信息中：业务动态类信息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119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条（其中含重点领域信息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48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条），信息内容包含社会救助、社会福利、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基层治理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、社会组织建设、养老服务、慈善福利等涉及民政民生的业务工作信息以及本单位工作动态信息；部门规范性文件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份；行政许可及行政处罚结果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条；主动公开财政预算决算、“三公经费”和行政经费信息数4条。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FangSong_GB2312" w:hAnsi="FangSong_GB2312" w:eastAsia="FangSong_GB2312"/>
          <w:sz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2.依申请公开办理情况。西城区民政局202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</w:t>
      </w:r>
      <w:r>
        <w:rPr>
          <w:rFonts w:hint="eastAsia" w:ascii="FangSong_GB2312" w:hAnsi="FangSong_GB2312" w:eastAsia="FangSong_GB2312"/>
          <w:sz w:val="32"/>
        </w:rPr>
        <w:t>未收到任何企事业单位或个人申请政府信息公开事项。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3.会议开放及政府开放日。今年是学习贯彻党的二十大精神开局之年，西城区民政局积极落实区委开展的“红墙先锋工程”和“双提升”工程要求，坚持将宣传社会救助政策，推动救助扩面、加大社会救助帮扶力度作为为民服务办实事的生动实践。西城区社会救助宣传日活动在全区设15个宣传点，区民政局与德胜街道办事处联合设立集中宣传点，14个街道设街道宣传点。宣传活动以“政策宣传心系百姓 西城救助情暖万家”为主题展开。全区各街道精心策划、科学安排，通过政策宣讲、发放宣传折页、政策问答手册、宣传提袋和环保袋、宣传折扇等方式吸引了居民踊跃参与，让社会救助、儿童福利和保护、社会福利、慈善救助、商业保障等政策送到群众身边。6月21日上午，西城区社会救助宣传月活动在西城区德胜国际广场正式启动，当天，西城区民政局和15个街道联合开展了多种形式的集中宣传活动，发放社会救助、社会福利、儿童福利和保护、慈善救助、商业保险宣传折页17000余份、各类宣传品3000余份，服务群众一万余人，进一步提升了辖区内社会各界对社会救助、社会福利、儿童福利和保护、慈善救助政策申办流程等相关信息的知晓率，更好满足人民美好生活需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72" w:firstLineChars="200"/>
        <w:jc w:val="left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8月9日上午，邀请陈亚男、焦阳2名居民代表旁听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西城区民政局2023年第25次局长办公会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，并听取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2名居民代表对社会建设和民政工作的意见建议。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4.人大代表建议和政协委员提案办理情况。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2023年度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办理人大政协建议提案39件均得到代表委员满意认可（其中主办单办20件、会办19件）。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5.政府采购预算说明。202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年预算中涉及政府采购项目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个，预算资金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/>
        </w:rPr>
        <w:t>14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86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/>
        </w:rPr>
        <w:t>.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62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万元。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6.其他政务公开活动。20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年以来，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西城区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困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难群众救助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服中心接待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群众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来电共计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310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余次，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接待群众来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访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人次。西城区婚姻登记服务中心接待群众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办理、咨询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万人次，接听来电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咨询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万次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；电话咨询涉及残疾人补贴发放、未成年儿童收养、民办非企业审批注销问题、养老服务和养老三类补贴发放问题共计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1000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余次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印发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养老、婚姻登记、社会救助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等各种宣传材料6种，发放各类宣传材料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万余份。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方便居民咨询政策信息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，西城区民政局设立010-83418000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综合联系电话，设010-66206311婚登服务中心办事服务电话，便于居民使用，将信息公开业务咨询电话并入综合联系电话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75"/>
        <w:jc w:val="left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eastAsia="zh-CN" w:bidi="ar"/>
        </w:rPr>
        <w:t>二、</w:t>
      </w:r>
      <w:r>
        <w:rPr>
          <w:rFonts w:hint="eastAsia" w:ascii="黑体" w:hAnsi="宋体" w:eastAsia="黑体" w:cs="黑体"/>
          <w:sz w:val="32"/>
          <w:szCs w:val="32"/>
          <w:lang w:bidi="ar"/>
        </w:rPr>
        <w:t>主动公开政府信息情况</w:t>
      </w:r>
    </w:p>
    <w:p>
      <w:pPr>
        <w:pStyle w:val="5"/>
        <w:widowControl/>
      </w:pPr>
    </w:p>
    <w:tbl>
      <w:tblPr>
        <w:tblStyle w:val="9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spacing w:line="560" w:lineRule="exact"/>
        <w:ind w:firstLine="64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>
      <w:pPr>
        <w:ind w:left="629"/>
        <w:rPr>
          <w:rFonts w:hint="eastAsia" w:ascii="黑体" w:hAnsi="宋体" w:eastAsia="黑体" w:cs="黑体"/>
          <w:sz w:val="24"/>
        </w:rPr>
      </w:pPr>
    </w:p>
    <w:tbl>
      <w:tblPr>
        <w:tblStyle w:val="9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5"/>
        <w:widowControl/>
        <w:ind w:left="420" w:leftChars="200"/>
      </w:pPr>
    </w:p>
    <w:p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9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宋体" w:hAnsi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在主动公开政府信息方面，内容更新及时性和服务有效性等方面与群众的需求还有一定差距，个别业务科室对政府信息公开重要性还认识不足。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下一步严格按照《中华人民共和国政府信息公开条例》，结合工作职能，明确工作责任，严格落实制度，不断加强政府信息公开保密审查及监督检查。一是进一步加强教育培训。积极开展信息公开和保密专题培训、以会代训等教育培训活动，全面提升政府信息公开的保密意识和工作能力。二是进一步加强日常管理。在日常工作中要进一步加强政务公开和信息公开的源头管理，进一步完善公开、解读、发布、咨询、互动有序衔接的机制制度，持续加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民生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重点领域信息公开力度。三是进一步强化人员素质。进一步加强人员素质的培养，将政府信息公开工作的培训范围扩大到机关全体干部，提高全体工作人员对政府信息公开的认识和理解，积极主动做好公开工作。</w:t>
      </w:r>
    </w:p>
    <w:p>
      <w:pPr>
        <w:widowControl/>
        <w:spacing w:line="560" w:lineRule="exact"/>
        <w:ind w:firstLine="675"/>
        <w:jc w:val="left"/>
        <w:rPr>
          <w:rFonts w:hint="eastAsia"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>
      <w:pPr>
        <w:widowControl/>
        <w:spacing w:line="560" w:lineRule="exact"/>
        <w:ind w:firstLine="640" w:firstLineChars="200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依据国务院办公厅《政府信息公开信息处理费管理办法》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通知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（国办函〔2020〕109号）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2023年度西城区民政局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未产生政府信息处理费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。</w:t>
      </w:r>
    </w:p>
    <w:p>
      <w:pPr>
        <w:widowControl/>
        <w:spacing w:line="560" w:lineRule="exact"/>
        <w:jc w:val="left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本报告所列数据的统计期限,自202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年1月1日起至12月31日止。如需了解更多政府信息，请登录西城区人民政府网站查询，网址为http://www.bjxch.gov.cn/。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9DE897"/>
    <w:multiLevelType w:val="multilevel"/>
    <w:tmpl w:val="BA9DE897"/>
    <w:lvl w:ilvl="0" w:tentative="0">
      <w:start w:val="2"/>
      <w:numFmt w:val="chineseCounting"/>
      <w:suff w:val="nothing"/>
      <w:lvlText w:val="%1、"/>
      <w:lvlJc w:val="left"/>
      <w:pPr>
        <w:ind w:left="-1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MjA2YTY2OGNlZTNjOTUyZDg3MTc4MzFhMmQzNmYifQ=="/>
  </w:docVars>
  <w:rsids>
    <w:rsidRoot w:val="00172A27"/>
    <w:rsid w:val="004B2FB0"/>
    <w:rsid w:val="0060134E"/>
    <w:rsid w:val="006045DF"/>
    <w:rsid w:val="00691938"/>
    <w:rsid w:val="0092311A"/>
    <w:rsid w:val="009B6313"/>
    <w:rsid w:val="00D9317F"/>
    <w:rsid w:val="00FA09A7"/>
    <w:rsid w:val="0172565B"/>
    <w:rsid w:val="0343052F"/>
    <w:rsid w:val="04D9445B"/>
    <w:rsid w:val="054E41D5"/>
    <w:rsid w:val="06D23C37"/>
    <w:rsid w:val="07D76C52"/>
    <w:rsid w:val="09531351"/>
    <w:rsid w:val="0DA8654E"/>
    <w:rsid w:val="0E267CBA"/>
    <w:rsid w:val="0FE25566"/>
    <w:rsid w:val="0FEE0B1C"/>
    <w:rsid w:val="110A1410"/>
    <w:rsid w:val="12955D8D"/>
    <w:rsid w:val="13FA5AD6"/>
    <w:rsid w:val="142963F0"/>
    <w:rsid w:val="15BB2E65"/>
    <w:rsid w:val="164E2C3A"/>
    <w:rsid w:val="17A7437B"/>
    <w:rsid w:val="182946B0"/>
    <w:rsid w:val="18A80270"/>
    <w:rsid w:val="1D911516"/>
    <w:rsid w:val="1E2F259C"/>
    <w:rsid w:val="1F875A10"/>
    <w:rsid w:val="1FA30C1B"/>
    <w:rsid w:val="20183E4D"/>
    <w:rsid w:val="209B62AF"/>
    <w:rsid w:val="235C5492"/>
    <w:rsid w:val="23E94174"/>
    <w:rsid w:val="24220A79"/>
    <w:rsid w:val="245D2191"/>
    <w:rsid w:val="24C03A6E"/>
    <w:rsid w:val="24E60F5F"/>
    <w:rsid w:val="27AA5D09"/>
    <w:rsid w:val="28965AB8"/>
    <w:rsid w:val="2A6976BD"/>
    <w:rsid w:val="2AFF3E13"/>
    <w:rsid w:val="2B1B7E8A"/>
    <w:rsid w:val="2B9721B6"/>
    <w:rsid w:val="2BD3058E"/>
    <w:rsid w:val="2EB12DD0"/>
    <w:rsid w:val="2FC72E70"/>
    <w:rsid w:val="2FF47C78"/>
    <w:rsid w:val="30D500AE"/>
    <w:rsid w:val="325259B8"/>
    <w:rsid w:val="32C2038A"/>
    <w:rsid w:val="34891E25"/>
    <w:rsid w:val="35961C7F"/>
    <w:rsid w:val="35EC5F82"/>
    <w:rsid w:val="365D37BB"/>
    <w:rsid w:val="3717099B"/>
    <w:rsid w:val="38BA719F"/>
    <w:rsid w:val="38C86C52"/>
    <w:rsid w:val="39F226AE"/>
    <w:rsid w:val="3E870DD4"/>
    <w:rsid w:val="3FCB35ED"/>
    <w:rsid w:val="41967339"/>
    <w:rsid w:val="43CB511F"/>
    <w:rsid w:val="46D21D3A"/>
    <w:rsid w:val="477F51BA"/>
    <w:rsid w:val="48574942"/>
    <w:rsid w:val="492F49D6"/>
    <w:rsid w:val="49560DE7"/>
    <w:rsid w:val="4B4C6E6B"/>
    <w:rsid w:val="4CA9447D"/>
    <w:rsid w:val="4DF96ADA"/>
    <w:rsid w:val="4E8E3028"/>
    <w:rsid w:val="4EE34282"/>
    <w:rsid w:val="4EED132D"/>
    <w:rsid w:val="4EF1094F"/>
    <w:rsid w:val="4F1847B1"/>
    <w:rsid w:val="4F551934"/>
    <w:rsid w:val="4FFD182B"/>
    <w:rsid w:val="582616DB"/>
    <w:rsid w:val="586E2796"/>
    <w:rsid w:val="5ACF61D3"/>
    <w:rsid w:val="5B201693"/>
    <w:rsid w:val="5B773857"/>
    <w:rsid w:val="5BDC4BB8"/>
    <w:rsid w:val="5C4539A1"/>
    <w:rsid w:val="5D0073F7"/>
    <w:rsid w:val="5D0A0818"/>
    <w:rsid w:val="5DAA3F5F"/>
    <w:rsid w:val="5E266C3D"/>
    <w:rsid w:val="61956593"/>
    <w:rsid w:val="62CC7A76"/>
    <w:rsid w:val="65E2182C"/>
    <w:rsid w:val="662513C9"/>
    <w:rsid w:val="680072BF"/>
    <w:rsid w:val="68427109"/>
    <w:rsid w:val="69BC5F4D"/>
    <w:rsid w:val="6E9C0989"/>
    <w:rsid w:val="72710403"/>
    <w:rsid w:val="72D553D8"/>
    <w:rsid w:val="78DB1347"/>
    <w:rsid w:val="79495835"/>
    <w:rsid w:val="7A5B5784"/>
    <w:rsid w:val="7C530B94"/>
    <w:rsid w:val="7E6F08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link w:val="12"/>
    <w:unhideWhenUsed/>
    <w:uiPriority w:val="1"/>
    <w:rPr>
      <w:rFonts w:ascii="Tahoma" w:hAnsi="Tahoma"/>
      <w:sz w:val="24"/>
      <w:szCs w:val="20"/>
    </w:rPr>
  </w:style>
  <w:style w:type="table" w:default="1" w:styleId="9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 w:line="360" w:lineRule="auto"/>
      <w:ind w:left="420" w:leftChars="200" w:firstLine="420" w:firstLineChars="200"/>
    </w:pPr>
    <w:rPr>
      <w:rFonts w:ascii="Times New Roman" w:eastAsia="Times New Roman"/>
      <w:sz w:val="21"/>
      <w:szCs w:val="22"/>
    </w:rPr>
  </w:style>
  <w:style w:type="paragraph" w:styleId="3">
    <w:name w:val="Body Text Indent"/>
    <w:basedOn w:val="1"/>
    <w:next w:val="4"/>
    <w:qFormat/>
    <w:uiPriority w:val="99"/>
    <w:pPr>
      <w:ind w:firstLine="645"/>
    </w:pPr>
    <w:rPr>
      <w:rFonts w:ascii="楷体_GB2312" w:eastAsia="楷体_GB231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Plain Text"/>
    <w:basedOn w:val="1"/>
    <w:link w:val="14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Courier New" w:eastAsia="等线" w:cs="Courier New"/>
      <w:kern w:val="2"/>
      <w:sz w:val="21"/>
      <w:szCs w:val="24"/>
      <w:lang w:val="en-US" w:eastAsia="zh-CN" w:bidi="ar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/>
      <w:ind w:left="0" w:right="0"/>
      <w:jc w:val="left"/>
    </w:pPr>
    <w:rPr>
      <w:rFonts w:hint="default"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 Char Char1"/>
    <w:basedOn w:val="1"/>
    <w:link w:val="11"/>
    <w:qFormat/>
    <w:uiPriority w:val="0"/>
    <w:rPr>
      <w:rFonts w:ascii="Tahoma" w:hAnsi="Tahoma"/>
      <w:sz w:val="24"/>
      <w:szCs w:val="20"/>
    </w:rPr>
  </w:style>
  <w:style w:type="character" w:styleId="13">
    <w:name w:val="Hyperlink"/>
    <w:basedOn w:val="11"/>
    <w:unhideWhenUsed/>
    <w:qFormat/>
    <w:uiPriority w:val="0"/>
    <w:rPr>
      <w:color w:val="000000"/>
      <w:u w:val="none"/>
    </w:rPr>
  </w:style>
  <w:style w:type="character" w:customStyle="1" w:styleId="14">
    <w:name w:val="纯文本 字符"/>
    <w:link w:val="5"/>
    <w:qFormat/>
    <w:uiPriority w:val="0"/>
    <w:rPr>
      <w:rFonts w:hint="eastAsia" w:ascii="等线" w:hAnsi="Courier New" w:eastAsia="等线" w:cs="Courier New"/>
      <w:kern w:val="2"/>
      <w:sz w:val="21"/>
      <w:szCs w:val="24"/>
    </w:rPr>
  </w:style>
  <w:style w:type="character" w:customStyle="1" w:styleId="15">
    <w:name w:val="页脚 字符1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页眉 字符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页脚 字符"/>
    <w:link w:val="6"/>
    <w:qFormat/>
    <w:uiPriority w:val="0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审改处</Company>
  <Pages>17</Pages>
  <Words>1183</Words>
  <Characters>6748</Characters>
  <Lines>56</Lines>
  <Paragraphs>15</Paragraphs>
  <TotalTime>3</TotalTime>
  <ScaleCrop>false</ScaleCrop>
  <LinksUpToDate>false</LinksUpToDate>
  <CharactersWithSpaces>7916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2019-10-14T01:35:00Z</dcterms:created>
  <dc:creator>thinkpad</dc:creator>
  <cp:lastModifiedBy>dell</cp:lastModifiedBy>
  <cp:lastPrinted>2024-01-23T02:12:00Z</cp:lastPrinted>
  <dcterms:modified xsi:type="dcterms:W3CDTF">2024-01-23T03:34:00Z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A6426FE26EFF4BC0A58A6864AEFE2D0B_13</vt:lpwstr>
  </property>
</Properties>
</file>