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4</w:t>
      </w:r>
      <w:r>
        <w:rPr>
          <w:rFonts w:hint="eastAsia" w:ascii="楷体" w:hAnsi="楷体" w:eastAsia="楷体"/>
          <w:b/>
          <w:sz w:val="36"/>
          <w:szCs w:val="36"/>
        </w:rPr>
        <w:t>年部门预算情况说明</w:t>
      </w:r>
    </w:p>
    <w:p>
      <w:pPr>
        <w:ind w:firstLine="1767" w:firstLineChars="400"/>
        <w:rPr>
          <w:rFonts w:ascii="仿宋_GB2312" w:eastAsia="仿宋_GB2312"/>
          <w:b/>
          <w:sz w:val="44"/>
          <w:szCs w:val="44"/>
        </w:rPr>
      </w:pPr>
    </w:p>
    <w:p>
      <w:pPr>
        <w:spacing w:line="360" w:lineRule="auto"/>
        <w:ind w:firstLine="643" w:firstLineChars="200"/>
        <w:outlineLvl w:val="0"/>
        <w:rPr>
          <w:rFonts w:ascii="黑体" w:eastAsia="黑体"/>
          <w:b/>
          <w:bCs/>
          <w:sz w:val="32"/>
          <w:szCs w:val="32"/>
        </w:rPr>
      </w:pPr>
      <w:r>
        <w:rPr>
          <w:rFonts w:hint="eastAsia" w:ascii="黑体" w:eastAsia="黑体"/>
          <w:b/>
          <w:bCs/>
          <w:sz w:val="32"/>
          <w:szCs w:val="32"/>
        </w:rPr>
        <w:t>一、</w:t>
      </w:r>
      <w:r>
        <w:rPr>
          <w:rFonts w:hint="eastAsia" w:ascii="仿宋_GB2312" w:eastAsia="仿宋_GB2312"/>
          <w:b/>
          <w:bCs/>
          <w:color w:val="000000"/>
          <w:sz w:val="32"/>
          <w:szCs w:val="32"/>
        </w:rPr>
        <w:t>部门主要职责及机构设置情况</w:t>
      </w:r>
    </w:p>
    <w:p>
      <w:pPr>
        <w:spacing w:line="360" w:lineRule="auto"/>
        <w:ind w:firstLine="555"/>
        <w:rPr>
          <w:rFonts w:ascii="楷体_GB2312" w:eastAsia="楷体_GB2312"/>
          <w:bCs/>
          <w:sz w:val="32"/>
          <w:szCs w:val="32"/>
        </w:rPr>
      </w:pPr>
      <w:r>
        <w:rPr>
          <w:rFonts w:hint="eastAsia" w:ascii="楷体_GB2312" w:eastAsia="楷体_GB2312"/>
          <w:bCs/>
          <w:sz w:val="32"/>
          <w:szCs w:val="32"/>
        </w:rPr>
        <w:t>（一）部门机构设置、职责</w:t>
      </w:r>
    </w:p>
    <w:p>
      <w:pPr>
        <w:spacing w:line="360" w:lineRule="auto"/>
        <w:ind w:firstLine="555"/>
        <w:rPr>
          <w:rFonts w:ascii="仿宋_GB2312" w:hAnsi="华文仿宋" w:eastAsia="仿宋_GB2312" w:cs="Tahoma"/>
          <w:color w:val="000000" w:themeColor="text1"/>
          <w:sz w:val="32"/>
          <w:szCs w:val="32"/>
          <w14:textFill>
            <w14:solidFill>
              <w14:schemeClr w14:val="tx1"/>
            </w14:solidFill>
          </w14:textFill>
        </w:rPr>
      </w:pPr>
      <w:r>
        <w:rPr>
          <w:rFonts w:hint="eastAsia" w:ascii="仿宋_GB2312" w:hAnsi="华文仿宋" w:eastAsia="仿宋_GB2312" w:cs="Tahoma"/>
          <w:color w:val="000000"/>
          <w:sz w:val="32"/>
          <w:szCs w:val="32"/>
        </w:rPr>
        <w:t>北京市西城区人民政府新街口街道办事处是西城区人民政府的派出机构，</w:t>
      </w:r>
      <w:r>
        <w:rPr>
          <w:rFonts w:hint="eastAsia" w:ascii="仿宋_GB2312" w:hAnsi="仿宋" w:eastAsia="仿宋_GB2312" w:cs="仿宋_GB2312"/>
          <w:color w:val="000000"/>
          <w:sz w:val="32"/>
          <w:szCs w:val="32"/>
        </w:rPr>
        <w:t>在区政府和街道工委的领导下，履行相应职能。街道工委与办事处合署办公。</w:t>
      </w:r>
      <w:r>
        <w:rPr>
          <w:rFonts w:hint="eastAsia" w:ascii="仿宋_GB2312" w:hAnsi="华文仿宋" w:eastAsia="仿宋_GB2312" w:cs="Tahoma"/>
          <w:color w:val="000000"/>
          <w:sz w:val="32"/>
          <w:szCs w:val="32"/>
        </w:rPr>
        <w:t>内设一委，七办，三中心，一队，即街道纪工委（监察组），综合办公室，党群工作办公室，平安建设办公室，城市管理办公室，社区建设办公室，民生保障办公室，地区协调办公室，市民服务中心，党群服务中心，全响应街区治理中心，综合行政执法队</w:t>
      </w:r>
      <w:r>
        <w:rPr>
          <w:rFonts w:hint="eastAsia" w:ascii="仿宋_GB2312" w:hAnsi="华文仿宋" w:eastAsia="仿宋_GB2312" w:cs="Tahoma"/>
          <w:color w:val="000000" w:themeColor="text1"/>
          <w:sz w:val="32"/>
          <w:szCs w:val="32"/>
          <w14:textFill>
            <w14:solidFill>
              <w14:schemeClr w14:val="tx1"/>
            </w14:solidFill>
          </w14:textFill>
        </w:rPr>
        <w:t>。在职人员25</w:t>
      </w:r>
      <w:r>
        <w:rPr>
          <w:rFonts w:hint="eastAsia" w:ascii="仿宋_GB2312" w:hAnsi="华文仿宋" w:eastAsia="仿宋_GB2312" w:cs="Tahoma"/>
          <w:color w:val="000000" w:themeColor="text1"/>
          <w:sz w:val="32"/>
          <w:szCs w:val="32"/>
          <w:lang w:val="en-US" w:eastAsia="zh-CN"/>
          <w14:textFill>
            <w14:solidFill>
              <w14:schemeClr w14:val="tx1"/>
            </w14:solidFill>
          </w14:textFill>
        </w:rPr>
        <w:t>5</w:t>
      </w:r>
      <w:r>
        <w:rPr>
          <w:rFonts w:hint="eastAsia" w:ascii="仿宋_GB2312" w:hAnsi="华文仿宋" w:eastAsia="仿宋_GB2312" w:cs="Tahoma"/>
          <w:color w:val="000000" w:themeColor="text1"/>
          <w:sz w:val="32"/>
          <w:szCs w:val="32"/>
          <w14:textFill>
            <w14:solidFill>
              <w14:schemeClr w14:val="tx1"/>
            </w14:solidFill>
          </w14:textFill>
        </w:rPr>
        <w:t>人、离退休</w:t>
      </w:r>
      <w:r>
        <w:rPr>
          <w:rFonts w:hint="eastAsia" w:ascii="仿宋_GB2312" w:hAnsi="华文仿宋" w:eastAsia="仿宋_GB2312" w:cs="Tahoma"/>
          <w:color w:val="000000" w:themeColor="text1"/>
          <w:sz w:val="32"/>
          <w:szCs w:val="32"/>
          <w:lang w:val="en-US" w:eastAsia="zh-CN"/>
          <w14:textFill>
            <w14:solidFill>
              <w14:schemeClr w14:val="tx1"/>
            </w14:solidFill>
          </w14:textFill>
        </w:rPr>
        <w:t>288</w:t>
      </w:r>
      <w:r>
        <w:rPr>
          <w:rFonts w:hint="eastAsia" w:ascii="仿宋_GB2312" w:hAnsi="华文仿宋" w:eastAsia="仿宋_GB2312" w:cs="Tahoma"/>
          <w:color w:val="000000" w:themeColor="text1"/>
          <w:sz w:val="32"/>
          <w:szCs w:val="32"/>
          <w14:textFill>
            <w14:solidFill>
              <w14:schemeClr w14:val="tx1"/>
            </w14:solidFill>
          </w14:textFill>
        </w:rPr>
        <w:t>人。</w:t>
      </w:r>
    </w:p>
    <w:p>
      <w:pPr>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街道办事处主要职责：</w:t>
      </w:r>
      <w:r>
        <w:rPr>
          <w:rFonts w:ascii="仿宋_GB2312" w:hAnsi="华文仿宋"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1.贯彻执行法律、法规、规章和市、区政府的决策部署，依法管理基层公共事务。</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2.承担辖区市容环境卫生、绿化美化的管理工作，推进街巷长、河长制工作，组织、协调城市管理综合执法和环境秩序综合治理工作，推进城市精细化管理。</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3.协助依法履行安全生产、消防安全、食品安全、环境保护、劳动保障、流动人口及出租房屋监督管理工作，承担辖区应急、防汛和防灾减灾工作。</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4.参与制定并组织实施社区建设规划和公共服务设施规划，组织辖区单位、居民和志愿者队伍为社区发展服务。</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5.负责社区居民委员会建设，指导社区居民委员会工作，培育、发展社区社会组织，指导、监督社区业主委员会。</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6.推进居民自治，动员社会力量参与社区治理，推动形成社区共治合力。向上级政府反映社情民意。</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7.组织开展群众性文化、体育、科普活动，开展法治宣传和社会公德教育，推动社区公益事业发展。</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8.组织开展公共服务，落实人力社保、民政、卫生健康、教育、住房保障、便民服务等政策，维护老年人、妇女、未成年人、残疾人等合法权益。</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9.负责联系、服务辖区单位，营造良好的营商环境。</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10.承办区政府交办的其他事项。</w:t>
      </w:r>
    </w:p>
    <w:p>
      <w:pPr>
        <w:spacing w:line="360" w:lineRule="auto"/>
        <w:ind w:firstLine="555"/>
        <w:rPr>
          <w:rFonts w:ascii="楷体_GB2312" w:eastAsia="楷体_GB2312"/>
          <w:bCs/>
          <w:sz w:val="32"/>
          <w:szCs w:val="32"/>
        </w:rPr>
      </w:pPr>
      <w:r>
        <w:rPr>
          <w:rFonts w:hint="eastAsia" w:ascii="楷体_GB2312" w:eastAsia="楷体_GB2312"/>
          <w:bCs/>
          <w:sz w:val="32"/>
          <w:szCs w:val="32"/>
        </w:rPr>
        <w:t>（二）人员构成情况</w:t>
      </w:r>
    </w:p>
    <w:p>
      <w:pPr>
        <w:spacing w:line="360" w:lineRule="auto"/>
        <w:ind w:firstLine="555"/>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北京市西城区人民政府新街口街道办事处</w:t>
      </w:r>
      <w:r>
        <w:rPr>
          <w:rFonts w:hint="eastAsia" w:ascii="仿宋_GB2312" w:eastAsia="仿宋_GB2312"/>
          <w:color w:val="000000" w:themeColor="text1"/>
          <w:sz w:val="32"/>
          <w:szCs w:val="32"/>
          <w14:textFill>
            <w14:solidFill>
              <w14:schemeClr w14:val="tx1"/>
            </w14:solidFill>
          </w14:textFill>
        </w:rPr>
        <w:t>公务员编制</w:t>
      </w:r>
      <w:r>
        <w:rPr>
          <w:rFonts w:hint="eastAsia" w:ascii="仿宋_GB2312" w:eastAsia="仿宋_GB2312"/>
          <w:color w:val="000000" w:themeColor="text1"/>
          <w:sz w:val="32"/>
          <w:szCs w:val="32"/>
          <w:highlight w:val="none"/>
          <w:lang w:val="en-US" w:eastAsia="zh-CN"/>
          <w14:textFill>
            <w14:solidFill>
              <w14:schemeClr w14:val="tx1"/>
            </w14:solidFill>
          </w14:textFill>
        </w:rPr>
        <w:t>176</w:t>
      </w:r>
      <w:r>
        <w:rPr>
          <w:rFonts w:hint="eastAsia" w:ascii="仿宋_GB2312" w:eastAsia="仿宋_GB2312"/>
          <w:color w:val="000000" w:themeColor="text1"/>
          <w:sz w:val="32"/>
          <w:szCs w:val="32"/>
          <w:highlight w:val="none"/>
          <w14:textFill>
            <w14:solidFill>
              <w14:schemeClr w14:val="tx1"/>
            </w14:solidFill>
          </w14:textFill>
        </w:rPr>
        <w:t>人,事业编制</w:t>
      </w:r>
      <w:r>
        <w:rPr>
          <w:rFonts w:hint="eastAsia" w:ascii="仿宋_GB2312" w:eastAsia="仿宋_GB2312"/>
          <w:color w:val="000000" w:themeColor="text1"/>
          <w:sz w:val="32"/>
          <w:szCs w:val="32"/>
          <w:highlight w:val="none"/>
          <w:lang w:val="en-US" w:eastAsia="zh-CN"/>
          <w14:textFill>
            <w14:solidFill>
              <w14:schemeClr w14:val="tx1"/>
            </w14:solidFill>
          </w14:textFill>
        </w:rPr>
        <w:t>95</w:t>
      </w:r>
      <w:r>
        <w:rPr>
          <w:rFonts w:hint="eastAsia" w:ascii="仿宋_GB2312" w:eastAsia="仿宋_GB2312"/>
          <w:color w:val="000000" w:themeColor="text1"/>
          <w:sz w:val="32"/>
          <w:szCs w:val="32"/>
          <w:highlight w:val="none"/>
          <w14:textFill>
            <w14:solidFill>
              <w14:schemeClr w14:val="tx1"/>
            </w14:solidFill>
          </w14:textFill>
        </w:rPr>
        <w:t>人</w:t>
      </w:r>
      <w:r>
        <w:rPr>
          <w:rFonts w:hint="eastAsia" w:ascii="仿宋_GB2312" w:eastAsia="仿宋_GB2312"/>
          <w:color w:val="000000" w:themeColor="text1"/>
          <w:sz w:val="32"/>
          <w:szCs w:val="32"/>
          <w14:textFill>
            <w14:solidFill>
              <w14:schemeClr w14:val="tx1"/>
            </w14:solidFill>
          </w14:textFill>
        </w:rPr>
        <w:t>，实际25</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人。离退休人员</w:t>
      </w:r>
      <w:r>
        <w:rPr>
          <w:rFonts w:hint="eastAsia" w:ascii="仿宋_GB2312" w:eastAsia="仿宋_GB2312"/>
          <w:color w:val="000000" w:themeColor="text1"/>
          <w:sz w:val="32"/>
          <w:szCs w:val="32"/>
          <w:lang w:val="en-US" w:eastAsia="zh-CN"/>
          <w14:textFill>
            <w14:solidFill>
              <w14:schemeClr w14:val="tx1"/>
            </w14:solidFill>
          </w14:textFill>
        </w:rPr>
        <w:t>288</w:t>
      </w:r>
      <w:r>
        <w:rPr>
          <w:rFonts w:hint="eastAsia" w:ascii="仿宋_GB2312" w:eastAsia="仿宋_GB2312"/>
          <w:color w:val="000000" w:themeColor="text1"/>
          <w:sz w:val="32"/>
          <w:szCs w:val="32"/>
          <w14:textFill>
            <w14:solidFill>
              <w14:schemeClr w14:val="tx1"/>
            </w14:solidFill>
          </w14:textFill>
        </w:rPr>
        <w:t>人，其中：离休1</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人，退休27</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人。</w:t>
      </w:r>
    </w:p>
    <w:p>
      <w:pPr>
        <w:spacing w:line="360" w:lineRule="auto"/>
        <w:ind w:firstLine="555"/>
        <w:outlineLvl w:val="0"/>
        <w:rPr>
          <w:rFonts w:ascii="黑体" w:eastAsia="黑体"/>
          <w:sz w:val="32"/>
          <w:szCs w:val="32"/>
        </w:rPr>
      </w:pPr>
      <w:r>
        <w:rPr>
          <w:rFonts w:hint="eastAsia" w:ascii="黑体" w:eastAsia="黑体"/>
          <w:sz w:val="32"/>
          <w:szCs w:val="32"/>
        </w:rPr>
        <w:t>二、202</w:t>
      </w:r>
      <w:r>
        <w:rPr>
          <w:rFonts w:hint="eastAsia" w:ascii="黑体" w:eastAsia="黑体"/>
          <w:sz w:val="32"/>
          <w:szCs w:val="32"/>
          <w:lang w:val="en-US" w:eastAsia="zh-CN"/>
        </w:rPr>
        <w:t>4</w:t>
      </w:r>
      <w:r>
        <w:rPr>
          <w:rFonts w:hint="eastAsia" w:ascii="黑体" w:eastAsia="黑体"/>
          <w:sz w:val="32"/>
          <w:szCs w:val="32"/>
        </w:rPr>
        <w:t>年部门预算收支及增减变化情况说明</w:t>
      </w:r>
    </w:p>
    <w:p>
      <w:pPr>
        <w:spacing w:line="360" w:lineRule="auto"/>
        <w:ind w:firstLine="555"/>
        <w:outlineLvl w:val="0"/>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年收入预算</w:t>
      </w:r>
      <w:r>
        <w:rPr>
          <w:rFonts w:hint="eastAsia" w:ascii="仿宋_GB2312" w:eastAsia="仿宋_GB2312"/>
          <w:sz w:val="32"/>
          <w:lang w:val="en-US" w:eastAsia="zh-CN"/>
        </w:rPr>
        <w:t>410,281,296.22</w:t>
      </w:r>
      <w:r>
        <w:rPr>
          <w:rFonts w:hint="eastAsia" w:ascii="仿宋_GB2312" w:eastAsia="仿宋_GB2312"/>
          <w:sz w:val="32"/>
        </w:rPr>
        <w:t>元。其中：预算内资金安排</w:t>
      </w:r>
      <w:r>
        <w:rPr>
          <w:rFonts w:hint="eastAsia" w:ascii="仿宋_GB2312" w:eastAsia="仿宋_GB2312"/>
          <w:sz w:val="32"/>
          <w:lang w:val="en-US" w:eastAsia="zh-CN"/>
        </w:rPr>
        <w:t>376</w:t>
      </w:r>
      <w:r>
        <w:rPr>
          <w:rFonts w:hint="eastAsia" w:ascii="仿宋_GB2312" w:eastAsia="仿宋_GB2312"/>
          <w:sz w:val="32"/>
        </w:rPr>
        <w:t>,</w:t>
      </w:r>
      <w:r>
        <w:rPr>
          <w:rFonts w:hint="eastAsia" w:ascii="仿宋_GB2312" w:eastAsia="仿宋_GB2312"/>
          <w:sz w:val="32"/>
          <w:lang w:val="en-US" w:eastAsia="zh-CN"/>
        </w:rPr>
        <w:t>391</w:t>
      </w:r>
      <w:r>
        <w:rPr>
          <w:rFonts w:hint="eastAsia" w:ascii="仿宋_GB2312" w:eastAsia="仿宋_GB2312"/>
          <w:sz w:val="32"/>
        </w:rPr>
        <w:t>,</w:t>
      </w:r>
      <w:r>
        <w:rPr>
          <w:rFonts w:hint="eastAsia" w:ascii="仿宋_GB2312" w:eastAsia="仿宋_GB2312"/>
          <w:sz w:val="32"/>
          <w:lang w:val="en-US" w:eastAsia="zh-CN"/>
        </w:rPr>
        <w:t>159</w:t>
      </w:r>
      <w:r>
        <w:rPr>
          <w:rFonts w:hint="eastAsia" w:ascii="仿宋_GB2312" w:eastAsia="仿宋_GB2312"/>
          <w:sz w:val="32"/>
        </w:rPr>
        <w:t>.</w:t>
      </w:r>
      <w:r>
        <w:rPr>
          <w:rFonts w:hint="eastAsia" w:ascii="仿宋_GB2312" w:eastAsia="仿宋_GB2312"/>
          <w:sz w:val="32"/>
          <w:lang w:val="en-US" w:eastAsia="zh-CN"/>
        </w:rPr>
        <w:t>24</w:t>
      </w:r>
      <w:r>
        <w:rPr>
          <w:rFonts w:hint="eastAsia" w:ascii="仿宋_GB2312" w:eastAsia="仿宋_GB2312"/>
          <w:sz w:val="32"/>
        </w:rPr>
        <w:t>元，财政专户资金安排</w:t>
      </w:r>
      <w:r>
        <w:rPr>
          <w:rFonts w:ascii="仿宋_GB2312" w:eastAsia="仿宋_GB2312"/>
          <w:sz w:val="32"/>
        </w:rPr>
        <w:t>0.00</w:t>
      </w:r>
      <w:r>
        <w:rPr>
          <w:rFonts w:hint="eastAsia" w:ascii="仿宋_GB2312" w:eastAsia="仿宋_GB2312"/>
          <w:sz w:val="32"/>
        </w:rPr>
        <w:t>元，其他资金安排0.00元，市级提前下达专项转移支付项目资金安排2</w:t>
      </w:r>
      <w:r>
        <w:rPr>
          <w:rFonts w:hint="eastAsia" w:ascii="仿宋_GB2312" w:eastAsia="仿宋_GB2312"/>
          <w:sz w:val="32"/>
          <w:lang w:val="en-US" w:eastAsia="zh-CN"/>
        </w:rPr>
        <w:t>9</w:t>
      </w:r>
      <w:r>
        <w:rPr>
          <w:rFonts w:hint="eastAsia" w:ascii="仿宋_GB2312" w:eastAsia="仿宋_GB2312"/>
          <w:sz w:val="32"/>
        </w:rPr>
        <w:t>,</w:t>
      </w:r>
      <w:r>
        <w:rPr>
          <w:rFonts w:hint="eastAsia" w:ascii="仿宋_GB2312" w:eastAsia="仿宋_GB2312"/>
          <w:sz w:val="32"/>
          <w:lang w:val="en-US" w:eastAsia="zh-CN"/>
        </w:rPr>
        <w:t>315</w:t>
      </w:r>
      <w:r>
        <w:rPr>
          <w:rFonts w:hint="eastAsia" w:ascii="仿宋_GB2312" w:eastAsia="仿宋_GB2312"/>
          <w:sz w:val="32"/>
        </w:rPr>
        <w:t>,8</w:t>
      </w:r>
      <w:r>
        <w:rPr>
          <w:rFonts w:hint="eastAsia" w:ascii="仿宋_GB2312" w:eastAsia="仿宋_GB2312"/>
          <w:sz w:val="32"/>
          <w:lang w:val="en-US" w:eastAsia="zh-CN"/>
        </w:rPr>
        <w:t>71</w:t>
      </w:r>
      <w:r>
        <w:rPr>
          <w:rFonts w:hint="eastAsia" w:ascii="仿宋_GB2312" w:eastAsia="仿宋_GB2312"/>
          <w:sz w:val="32"/>
        </w:rPr>
        <w:t>.</w:t>
      </w:r>
      <w:r>
        <w:rPr>
          <w:rFonts w:hint="eastAsia" w:ascii="仿宋_GB2312" w:eastAsia="仿宋_GB2312"/>
          <w:sz w:val="32"/>
          <w:lang w:val="en-US" w:eastAsia="zh-CN"/>
        </w:rPr>
        <w:t>95</w:t>
      </w:r>
      <w:r>
        <w:rPr>
          <w:rFonts w:hint="eastAsia" w:ascii="仿宋_GB2312" w:eastAsia="仿宋_GB2312"/>
          <w:sz w:val="32"/>
        </w:rPr>
        <w:t>元</w:t>
      </w:r>
      <w:r>
        <w:rPr>
          <w:rFonts w:hint="eastAsia" w:ascii="仿宋_GB2312" w:eastAsia="仿宋_GB2312"/>
          <w:sz w:val="32"/>
          <w:lang w:eastAsia="zh-CN"/>
        </w:rPr>
        <w:t>，上年</w:t>
      </w:r>
      <w:r>
        <w:rPr>
          <w:rFonts w:hint="eastAsia" w:ascii="仿宋_GB2312" w:eastAsia="仿宋_GB2312"/>
          <w:sz w:val="32"/>
          <w:lang w:val="en-US" w:eastAsia="zh-CN"/>
        </w:rPr>
        <w:t>结转结余4,574,265.03元</w:t>
      </w:r>
      <w:r>
        <w:rPr>
          <w:rFonts w:hint="eastAsia" w:ascii="仿宋_GB2312" w:eastAsia="仿宋_GB2312"/>
          <w:sz w:val="32"/>
        </w:rPr>
        <w:t>。</w:t>
      </w:r>
    </w:p>
    <w:p>
      <w:pPr>
        <w:spacing w:line="360" w:lineRule="auto"/>
        <w:ind w:firstLine="555"/>
        <w:outlineLvl w:val="0"/>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3</w:t>
      </w:r>
      <w:r>
        <w:rPr>
          <w:rFonts w:hint="eastAsia" w:ascii="仿宋_GB2312" w:eastAsia="仿宋_GB2312"/>
          <w:sz w:val="32"/>
        </w:rPr>
        <w:t>年收入预算</w:t>
      </w:r>
      <w:r>
        <w:rPr>
          <w:rFonts w:hint="eastAsia" w:ascii="仿宋_GB2312" w:eastAsia="仿宋_GB2312"/>
          <w:sz w:val="32"/>
          <w:lang w:val="en-US" w:eastAsia="zh-CN"/>
        </w:rPr>
        <w:t>427,399,949.01</w:t>
      </w:r>
      <w:r>
        <w:rPr>
          <w:rFonts w:hint="eastAsia" w:ascii="仿宋_GB2312" w:eastAsia="仿宋_GB2312"/>
          <w:sz w:val="32"/>
        </w:rPr>
        <w:t>元。其中：预算内资金安排404,817,228.52元，财政专户资金安排</w:t>
      </w:r>
      <w:r>
        <w:rPr>
          <w:rFonts w:ascii="仿宋_GB2312" w:eastAsia="仿宋_GB2312"/>
          <w:sz w:val="32"/>
        </w:rPr>
        <w:t>0.00</w:t>
      </w:r>
      <w:r>
        <w:rPr>
          <w:rFonts w:hint="eastAsia" w:ascii="仿宋_GB2312" w:eastAsia="仿宋_GB2312"/>
          <w:sz w:val="32"/>
        </w:rPr>
        <w:t>元，其他资金安排0.00元，市级提前下达专项转移支付项目资金安排21,050,832.32元。</w:t>
      </w:r>
      <w:r>
        <w:rPr>
          <w:rFonts w:hint="eastAsia" w:ascii="仿宋_GB2312" w:eastAsia="仿宋_GB2312"/>
          <w:sz w:val="32"/>
          <w:lang w:val="en-US" w:eastAsia="zh-CN"/>
        </w:rPr>
        <w:t>2022年指标结转1,531,888.17元</w:t>
      </w:r>
      <w:r>
        <w:rPr>
          <w:rFonts w:hint="eastAsia" w:ascii="仿宋_GB2312" w:eastAsia="仿宋_GB2312"/>
          <w:sz w:val="32"/>
        </w:rPr>
        <w:t>。</w:t>
      </w:r>
    </w:p>
    <w:p>
      <w:pPr>
        <w:spacing w:line="360" w:lineRule="auto"/>
        <w:ind w:firstLine="555"/>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年收入预算较202</w:t>
      </w:r>
      <w:r>
        <w:rPr>
          <w:rFonts w:hint="eastAsia" w:ascii="仿宋_GB2312" w:eastAsia="仿宋_GB2312"/>
          <w:sz w:val="32"/>
          <w:lang w:val="en-US" w:eastAsia="zh-CN"/>
        </w:rPr>
        <w:t>3</w:t>
      </w:r>
      <w:r>
        <w:rPr>
          <w:rFonts w:hint="eastAsia" w:ascii="仿宋_GB2312" w:eastAsia="仿宋_GB2312"/>
          <w:sz w:val="32"/>
        </w:rPr>
        <w:t>年</w:t>
      </w:r>
      <w:r>
        <w:rPr>
          <w:rFonts w:hint="eastAsia" w:ascii="仿宋_GB2312" w:eastAsia="仿宋_GB2312"/>
          <w:sz w:val="32"/>
          <w:lang w:eastAsia="zh-CN"/>
        </w:rPr>
        <w:t>减少</w:t>
      </w:r>
      <w:r>
        <w:rPr>
          <w:rFonts w:hint="eastAsia" w:ascii="仿宋_GB2312" w:eastAsia="仿宋_GB2312"/>
          <w:sz w:val="32"/>
          <w:lang w:val="en-US" w:eastAsia="zh-CN"/>
        </w:rPr>
        <w:t>17</w:t>
      </w:r>
      <w:r>
        <w:rPr>
          <w:rFonts w:hint="eastAsia" w:ascii="仿宋_GB2312" w:eastAsia="仿宋_GB2312"/>
          <w:sz w:val="32"/>
        </w:rPr>
        <w:t>,11</w:t>
      </w:r>
      <w:r>
        <w:rPr>
          <w:rFonts w:hint="eastAsia" w:ascii="仿宋_GB2312" w:eastAsia="仿宋_GB2312"/>
          <w:sz w:val="32"/>
          <w:lang w:val="en-US" w:eastAsia="zh-CN"/>
        </w:rPr>
        <w:t>8</w:t>
      </w:r>
      <w:r>
        <w:rPr>
          <w:rFonts w:hint="eastAsia" w:ascii="仿宋_GB2312" w:eastAsia="仿宋_GB2312"/>
          <w:sz w:val="32"/>
        </w:rPr>
        <w:t>,</w:t>
      </w:r>
      <w:r>
        <w:rPr>
          <w:rFonts w:hint="eastAsia" w:ascii="仿宋_GB2312" w:eastAsia="仿宋_GB2312"/>
          <w:sz w:val="32"/>
          <w:lang w:val="en-US" w:eastAsia="zh-CN"/>
        </w:rPr>
        <w:t>652</w:t>
      </w:r>
      <w:r>
        <w:rPr>
          <w:rFonts w:hint="eastAsia" w:ascii="仿宋_GB2312" w:eastAsia="仿宋_GB2312"/>
          <w:sz w:val="32"/>
        </w:rPr>
        <w:t>.</w:t>
      </w:r>
      <w:r>
        <w:rPr>
          <w:rFonts w:hint="eastAsia" w:ascii="仿宋_GB2312" w:eastAsia="仿宋_GB2312"/>
          <w:sz w:val="32"/>
          <w:lang w:val="en-US" w:eastAsia="zh-CN"/>
        </w:rPr>
        <w:t>79</w:t>
      </w:r>
      <w:r>
        <w:rPr>
          <w:rFonts w:hint="eastAsia" w:ascii="仿宋_GB2312" w:eastAsia="仿宋_GB2312"/>
          <w:sz w:val="32"/>
        </w:rPr>
        <w:t>元，</w:t>
      </w:r>
      <w:r>
        <w:rPr>
          <w:rFonts w:hint="eastAsia" w:ascii="仿宋_GB2312" w:eastAsia="仿宋_GB2312"/>
          <w:sz w:val="32"/>
          <w:lang w:eastAsia="zh-CN"/>
        </w:rPr>
        <w:t>减少</w:t>
      </w:r>
      <w:r>
        <w:rPr>
          <w:rFonts w:hint="eastAsia" w:ascii="仿宋_GB2312" w:eastAsia="仿宋_GB2312"/>
          <w:sz w:val="32"/>
        </w:rPr>
        <w:t>了</w:t>
      </w:r>
      <w:r>
        <w:rPr>
          <w:rFonts w:hint="eastAsia" w:ascii="仿宋_GB2312" w:eastAsia="仿宋_GB2312"/>
          <w:sz w:val="32"/>
          <w:lang w:val="en-US" w:eastAsia="zh-CN"/>
        </w:rPr>
        <w:t>4.0</w:t>
      </w:r>
      <w:r>
        <w:rPr>
          <w:rFonts w:hint="eastAsia" w:ascii="仿宋_GB2312" w:eastAsia="仿宋_GB2312"/>
          <w:sz w:val="32"/>
        </w:rPr>
        <w:t>%。主要</w:t>
      </w:r>
      <w:r>
        <w:rPr>
          <w:rFonts w:hint="eastAsia" w:ascii="仿宋_GB2312" w:eastAsia="仿宋_GB2312"/>
          <w:sz w:val="32"/>
          <w:lang w:eastAsia="zh-CN"/>
        </w:rPr>
        <w:t>减少</w:t>
      </w:r>
      <w:r>
        <w:rPr>
          <w:rFonts w:hint="eastAsia" w:ascii="仿宋_GB2312" w:eastAsia="仿宋_GB2312"/>
          <w:sz w:val="32"/>
        </w:rPr>
        <w:t>原因有：1、地铁19号线平安里站一体化建设项目</w:t>
      </w:r>
      <w:r>
        <w:rPr>
          <w:rFonts w:hint="eastAsia" w:ascii="仿宋_GB2312" w:eastAsia="仿宋_GB2312"/>
          <w:sz w:val="32"/>
          <w:lang w:eastAsia="zh-CN"/>
        </w:rPr>
        <w:t>不再安排预算</w:t>
      </w:r>
      <w:r>
        <w:rPr>
          <w:rFonts w:hint="eastAsia" w:ascii="仿宋_GB2312" w:eastAsia="仿宋_GB2312"/>
          <w:sz w:val="32"/>
        </w:rPr>
        <w:t>，项目</w:t>
      </w:r>
      <w:r>
        <w:rPr>
          <w:rFonts w:hint="eastAsia" w:ascii="仿宋_GB2312" w:eastAsia="仿宋_GB2312"/>
          <w:sz w:val="32"/>
          <w:lang w:eastAsia="zh-CN"/>
        </w:rPr>
        <w:t>经费减少</w:t>
      </w:r>
      <w:r>
        <w:rPr>
          <w:rFonts w:hint="eastAsia" w:ascii="仿宋_GB2312" w:eastAsia="仿宋_GB2312"/>
          <w:sz w:val="32"/>
          <w:lang w:val="en-US" w:eastAsia="zh-CN"/>
        </w:rPr>
        <w:t>500万元，</w:t>
      </w:r>
      <w:r>
        <w:rPr>
          <w:rFonts w:hint="eastAsia" w:ascii="仿宋_GB2312" w:eastAsia="仿宋_GB2312"/>
          <w:sz w:val="32"/>
        </w:rPr>
        <w:t>2</w:t>
      </w:r>
      <w:r>
        <w:rPr>
          <w:rFonts w:hint="eastAsia" w:ascii="仿宋_GB2312" w:eastAsia="仿宋_GB2312"/>
          <w:sz w:val="32"/>
          <w:lang w:eastAsia="zh-CN"/>
        </w:rPr>
        <w:t>、城市协管员人员经费项目减少约</w:t>
      </w:r>
      <w:r>
        <w:rPr>
          <w:rFonts w:hint="eastAsia" w:ascii="仿宋_GB2312" w:eastAsia="仿宋_GB2312"/>
          <w:sz w:val="32"/>
          <w:lang w:val="en-US" w:eastAsia="zh-CN"/>
        </w:rPr>
        <w:t>870</w:t>
      </w:r>
      <w:r>
        <w:rPr>
          <w:rFonts w:hint="eastAsia" w:ascii="仿宋_GB2312" w:eastAsia="仿宋_GB2312"/>
          <w:sz w:val="32"/>
        </w:rPr>
        <w:t>万元，3、</w:t>
      </w:r>
      <w:r>
        <w:rPr>
          <w:rFonts w:hint="eastAsia" w:ascii="仿宋_GB2312" w:eastAsia="仿宋_GB2312"/>
          <w:sz w:val="32"/>
          <w:lang w:eastAsia="zh-CN"/>
        </w:rPr>
        <w:t>疫情防控经费</w:t>
      </w:r>
      <w:r>
        <w:rPr>
          <w:rFonts w:hint="eastAsia" w:ascii="仿宋_GB2312" w:eastAsia="仿宋_GB2312"/>
          <w:sz w:val="32"/>
        </w:rPr>
        <w:t>项目</w:t>
      </w:r>
      <w:r>
        <w:rPr>
          <w:rFonts w:hint="eastAsia" w:ascii="仿宋_GB2312" w:eastAsia="仿宋_GB2312"/>
          <w:sz w:val="32"/>
          <w:lang w:eastAsia="zh-CN"/>
        </w:rPr>
        <w:t>不再安排预算，减少约</w:t>
      </w:r>
      <w:r>
        <w:rPr>
          <w:rFonts w:hint="eastAsia" w:ascii="仿宋_GB2312" w:eastAsia="仿宋_GB2312"/>
          <w:sz w:val="32"/>
          <w:lang w:val="en-US" w:eastAsia="zh-CN"/>
        </w:rPr>
        <w:t>1000</w:t>
      </w:r>
      <w:r>
        <w:rPr>
          <w:rFonts w:hint="eastAsia" w:ascii="仿宋_GB2312" w:eastAsia="仿宋_GB2312"/>
          <w:sz w:val="32"/>
        </w:rPr>
        <w:t>万元。</w:t>
      </w:r>
    </w:p>
    <w:p>
      <w:pPr>
        <w:spacing w:line="560" w:lineRule="exact"/>
        <w:ind w:firstLine="803" w:firstLineChars="250"/>
        <w:rPr>
          <w:rFonts w:ascii="仿宋_GB2312" w:eastAsia="仿宋_GB2312"/>
          <w:b/>
          <w:bCs/>
          <w:sz w:val="32"/>
          <w:szCs w:val="32"/>
        </w:rPr>
      </w:pPr>
      <w:r>
        <w:rPr>
          <w:rFonts w:hint="eastAsia" w:ascii="仿宋_GB2312" w:eastAsia="仿宋_GB2312"/>
          <w:b/>
          <w:bCs/>
          <w:sz w:val="32"/>
          <w:szCs w:val="32"/>
        </w:rPr>
        <w:t>三</w:t>
      </w:r>
      <w:r>
        <w:rPr>
          <w:rFonts w:ascii="仿宋_GB2312" w:eastAsia="仿宋_GB2312"/>
          <w:b/>
          <w:bCs/>
          <w:sz w:val="32"/>
          <w:szCs w:val="32"/>
        </w:rPr>
        <w:t>、主要支出情况</w:t>
      </w:r>
      <w:r>
        <w:rPr>
          <w:rFonts w:hint="eastAsia" w:ascii="仿宋_GB2312" w:eastAsia="仿宋_GB2312"/>
          <w:b/>
          <w:bCs/>
          <w:sz w:val="32"/>
          <w:szCs w:val="32"/>
        </w:rPr>
        <w:t>指标</w:t>
      </w:r>
    </w:p>
    <w:p>
      <w:pPr>
        <w:spacing w:line="360" w:lineRule="auto"/>
        <w:ind w:firstLine="555"/>
        <w:outlineLvl w:val="0"/>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年收入预算</w:t>
      </w:r>
      <w:r>
        <w:rPr>
          <w:rFonts w:hint="eastAsia" w:ascii="仿宋_GB2312" w:eastAsia="仿宋_GB2312"/>
          <w:sz w:val="32"/>
          <w:lang w:val="en-US" w:eastAsia="zh-CN"/>
        </w:rPr>
        <w:t>410,281,296.22</w:t>
      </w:r>
      <w:r>
        <w:rPr>
          <w:rFonts w:hint="eastAsia" w:ascii="仿宋_GB2312" w:eastAsia="仿宋_GB2312"/>
          <w:sz w:val="32"/>
        </w:rPr>
        <w:t>元。其中：预算内资金安排</w:t>
      </w:r>
      <w:r>
        <w:rPr>
          <w:rFonts w:hint="eastAsia" w:ascii="仿宋_GB2312" w:eastAsia="仿宋_GB2312"/>
          <w:sz w:val="32"/>
          <w:lang w:val="en-US" w:eastAsia="zh-CN"/>
        </w:rPr>
        <w:t>376</w:t>
      </w:r>
      <w:r>
        <w:rPr>
          <w:rFonts w:hint="eastAsia" w:ascii="仿宋_GB2312" w:eastAsia="仿宋_GB2312"/>
          <w:sz w:val="32"/>
        </w:rPr>
        <w:t>,</w:t>
      </w:r>
      <w:r>
        <w:rPr>
          <w:rFonts w:hint="eastAsia" w:ascii="仿宋_GB2312" w:eastAsia="仿宋_GB2312"/>
          <w:sz w:val="32"/>
          <w:lang w:val="en-US" w:eastAsia="zh-CN"/>
        </w:rPr>
        <w:t>391</w:t>
      </w:r>
      <w:r>
        <w:rPr>
          <w:rFonts w:hint="eastAsia" w:ascii="仿宋_GB2312" w:eastAsia="仿宋_GB2312"/>
          <w:sz w:val="32"/>
        </w:rPr>
        <w:t>,</w:t>
      </w:r>
      <w:r>
        <w:rPr>
          <w:rFonts w:hint="eastAsia" w:ascii="仿宋_GB2312" w:eastAsia="仿宋_GB2312"/>
          <w:sz w:val="32"/>
          <w:lang w:val="en-US" w:eastAsia="zh-CN"/>
        </w:rPr>
        <w:t>159</w:t>
      </w:r>
      <w:r>
        <w:rPr>
          <w:rFonts w:hint="eastAsia" w:ascii="仿宋_GB2312" w:eastAsia="仿宋_GB2312"/>
          <w:sz w:val="32"/>
        </w:rPr>
        <w:t>.</w:t>
      </w:r>
      <w:r>
        <w:rPr>
          <w:rFonts w:hint="eastAsia" w:ascii="仿宋_GB2312" w:eastAsia="仿宋_GB2312"/>
          <w:sz w:val="32"/>
          <w:lang w:val="en-US" w:eastAsia="zh-CN"/>
        </w:rPr>
        <w:t>24</w:t>
      </w:r>
      <w:r>
        <w:rPr>
          <w:rFonts w:hint="eastAsia" w:ascii="仿宋_GB2312" w:eastAsia="仿宋_GB2312"/>
          <w:sz w:val="32"/>
        </w:rPr>
        <w:t>元，财政专户资金安排</w:t>
      </w:r>
      <w:r>
        <w:rPr>
          <w:rFonts w:ascii="仿宋_GB2312" w:eastAsia="仿宋_GB2312"/>
          <w:sz w:val="32"/>
        </w:rPr>
        <w:t>0.00</w:t>
      </w:r>
      <w:r>
        <w:rPr>
          <w:rFonts w:hint="eastAsia" w:ascii="仿宋_GB2312" w:eastAsia="仿宋_GB2312"/>
          <w:sz w:val="32"/>
        </w:rPr>
        <w:t>元，其他资金安排0.00元，市级提前下达专项转移支付项目资金安排2</w:t>
      </w:r>
      <w:r>
        <w:rPr>
          <w:rFonts w:hint="eastAsia" w:ascii="仿宋_GB2312" w:eastAsia="仿宋_GB2312"/>
          <w:sz w:val="32"/>
          <w:lang w:val="en-US" w:eastAsia="zh-CN"/>
        </w:rPr>
        <w:t>9</w:t>
      </w:r>
      <w:r>
        <w:rPr>
          <w:rFonts w:hint="eastAsia" w:ascii="仿宋_GB2312" w:eastAsia="仿宋_GB2312"/>
          <w:sz w:val="32"/>
        </w:rPr>
        <w:t>,</w:t>
      </w:r>
      <w:r>
        <w:rPr>
          <w:rFonts w:hint="eastAsia" w:ascii="仿宋_GB2312" w:eastAsia="仿宋_GB2312"/>
          <w:sz w:val="32"/>
          <w:lang w:val="en-US" w:eastAsia="zh-CN"/>
        </w:rPr>
        <w:t>315</w:t>
      </w:r>
      <w:r>
        <w:rPr>
          <w:rFonts w:hint="eastAsia" w:ascii="仿宋_GB2312" w:eastAsia="仿宋_GB2312"/>
          <w:sz w:val="32"/>
        </w:rPr>
        <w:t>,8</w:t>
      </w:r>
      <w:r>
        <w:rPr>
          <w:rFonts w:hint="eastAsia" w:ascii="仿宋_GB2312" w:eastAsia="仿宋_GB2312"/>
          <w:sz w:val="32"/>
          <w:lang w:val="en-US" w:eastAsia="zh-CN"/>
        </w:rPr>
        <w:t>71</w:t>
      </w:r>
      <w:r>
        <w:rPr>
          <w:rFonts w:hint="eastAsia" w:ascii="仿宋_GB2312" w:eastAsia="仿宋_GB2312"/>
          <w:sz w:val="32"/>
        </w:rPr>
        <w:t>.</w:t>
      </w:r>
      <w:r>
        <w:rPr>
          <w:rFonts w:hint="eastAsia" w:ascii="仿宋_GB2312" w:eastAsia="仿宋_GB2312"/>
          <w:sz w:val="32"/>
          <w:lang w:val="en-US" w:eastAsia="zh-CN"/>
        </w:rPr>
        <w:t>95</w:t>
      </w:r>
      <w:r>
        <w:rPr>
          <w:rFonts w:hint="eastAsia" w:ascii="仿宋_GB2312" w:eastAsia="仿宋_GB2312"/>
          <w:sz w:val="32"/>
        </w:rPr>
        <w:t>元</w:t>
      </w:r>
      <w:r>
        <w:rPr>
          <w:rFonts w:hint="eastAsia" w:ascii="仿宋_GB2312" w:eastAsia="仿宋_GB2312"/>
          <w:sz w:val="32"/>
          <w:lang w:eastAsia="zh-CN"/>
        </w:rPr>
        <w:t>，上年</w:t>
      </w:r>
      <w:r>
        <w:rPr>
          <w:rFonts w:hint="eastAsia" w:ascii="仿宋_GB2312" w:eastAsia="仿宋_GB2312"/>
          <w:sz w:val="32"/>
          <w:lang w:val="en-US" w:eastAsia="zh-CN"/>
        </w:rPr>
        <w:t>结转结余4,574,265.03元。</w:t>
      </w:r>
      <w:r>
        <w:rPr>
          <w:rFonts w:hint="eastAsia" w:ascii="仿宋_GB2312" w:eastAsia="仿宋_GB2312"/>
          <w:sz w:val="32"/>
        </w:rPr>
        <w:t>具体安排为（1）基本支出预算9</w:t>
      </w:r>
      <w:r>
        <w:rPr>
          <w:rFonts w:hint="eastAsia" w:ascii="仿宋_GB2312" w:eastAsia="仿宋_GB2312"/>
          <w:sz w:val="32"/>
          <w:lang w:val="en-US" w:eastAsia="zh-CN"/>
        </w:rPr>
        <w:t>7</w:t>
      </w:r>
      <w:r>
        <w:rPr>
          <w:rFonts w:hint="eastAsia" w:ascii="仿宋_GB2312" w:eastAsia="仿宋_GB2312"/>
          <w:sz w:val="32"/>
        </w:rPr>
        <w:t>,</w:t>
      </w:r>
      <w:r>
        <w:rPr>
          <w:rFonts w:hint="eastAsia" w:ascii="仿宋_GB2312" w:eastAsia="仿宋_GB2312"/>
          <w:sz w:val="32"/>
          <w:lang w:val="en-US" w:eastAsia="zh-CN"/>
        </w:rPr>
        <w:t>066</w:t>
      </w:r>
      <w:r>
        <w:rPr>
          <w:rFonts w:hint="eastAsia" w:ascii="仿宋_GB2312" w:eastAsia="仿宋_GB2312"/>
          <w:sz w:val="32"/>
        </w:rPr>
        <w:t>,</w:t>
      </w:r>
      <w:r>
        <w:rPr>
          <w:rFonts w:hint="eastAsia" w:ascii="仿宋_GB2312" w:eastAsia="仿宋_GB2312"/>
          <w:sz w:val="32"/>
          <w:lang w:val="en-US" w:eastAsia="zh-CN"/>
        </w:rPr>
        <w:t>266</w:t>
      </w:r>
      <w:r>
        <w:rPr>
          <w:rFonts w:hint="eastAsia" w:ascii="仿宋_GB2312" w:eastAsia="仿宋_GB2312"/>
          <w:sz w:val="32"/>
        </w:rPr>
        <w:t>.</w:t>
      </w:r>
      <w:r>
        <w:rPr>
          <w:rFonts w:hint="eastAsia" w:ascii="仿宋_GB2312" w:eastAsia="仿宋_GB2312"/>
          <w:sz w:val="32"/>
          <w:lang w:val="en-US" w:eastAsia="zh-CN"/>
        </w:rPr>
        <w:t>90</w:t>
      </w:r>
      <w:r>
        <w:rPr>
          <w:rFonts w:hint="eastAsia" w:ascii="仿宋_GB2312" w:eastAsia="仿宋_GB2312"/>
          <w:sz w:val="32"/>
        </w:rPr>
        <w:t>元，其中公用支出</w:t>
      </w:r>
      <w:r>
        <w:rPr>
          <w:rFonts w:hint="eastAsia" w:ascii="仿宋_GB2312" w:eastAsia="仿宋_GB2312"/>
          <w:sz w:val="32"/>
          <w:lang w:val="en-US" w:eastAsia="zh-CN"/>
        </w:rPr>
        <w:t>9</w:t>
      </w:r>
      <w:r>
        <w:rPr>
          <w:rFonts w:hint="eastAsia" w:ascii="仿宋_GB2312" w:eastAsia="仿宋_GB2312"/>
          <w:sz w:val="32"/>
        </w:rPr>
        <w:t>,</w:t>
      </w:r>
      <w:r>
        <w:rPr>
          <w:rFonts w:hint="eastAsia" w:ascii="仿宋_GB2312" w:eastAsia="仿宋_GB2312"/>
          <w:sz w:val="32"/>
          <w:lang w:val="en-US" w:eastAsia="zh-CN"/>
        </w:rPr>
        <w:t>088</w:t>
      </w:r>
      <w:r>
        <w:rPr>
          <w:rFonts w:hint="eastAsia" w:ascii="仿宋_GB2312" w:eastAsia="仿宋_GB2312"/>
          <w:sz w:val="32"/>
        </w:rPr>
        <w:t>,</w:t>
      </w:r>
      <w:r>
        <w:rPr>
          <w:rFonts w:hint="eastAsia" w:ascii="仿宋_GB2312" w:eastAsia="仿宋_GB2312"/>
          <w:sz w:val="32"/>
          <w:lang w:val="en-US" w:eastAsia="zh-CN"/>
        </w:rPr>
        <w:t>843</w:t>
      </w:r>
      <w:r>
        <w:rPr>
          <w:rFonts w:hint="eastAsia" w:ascii="仿宋_GB2312" w:eastAsia="仿宋_GB2312"/>
          <w:sz w:val="32"/>
        </w:rPr>
        <w:t>.</w:t>
      </w:r>
      <w:r>
        <w:rPr>
          <w:rFonts w:hint="eastAsia" w:ascii="仿宋_GB2312" w:eastAsia="仿宋_GB2312"/>
          <w:sz w:val="32"/>
          <w:lang w:val="en-US" w:eastAsia="zh-CN"/>
        </w:rPr>
        <w:t>21</w:t>
      </w:r>
      <w:r>
        <w:rPr>
          <w:rFonts w:hint="eastAsia" w:ascii="仿宋_GB2312" w:eastAsia="仿宋_GB2312"/>
          <w:sz w:val="32"/>
        </w:rPr>
        <w:t>元。（2）项目支出预算3</w:t>
      </w:r>
      <w:r>
        <w:rPr>
          <w:rFonts w:hint="eastAsia" w:ascii="仿宋_GB2312" w:eastAsia="仿宋_GB2312"/>
          <w:sz w:val="32"/>
          <w:lang w:val="en-US" w:eastAsia="zh-CN"/>
        </w:rPr>
        <w:t>08</w:t>
      </w:r>
      <w:r>
        <w:rPr>
          <w:rFonts w:hint="eastAsia" w:ascii="仿宋_GB2312" w:eastAsia="仿宋_GB2312"/>
          <w:sz w:val="32"/>
        </w:rPr>
        <w:t>,</w:t>
      </w:r>
      <w:r>
        <w:rPr>
          <w:rFonts w:hint="eastAsia" w:ascii="仿宋_GB2312" w:eastAsia="仿宋_GB2312"/>
          <w:sz w:val="32"/>
          <w:lang w:val="en-US" w:eastAsia="zh-CN"/>
        </w:rPr>
        <w:t>640</w:t>
      </w:r>
      <w:r>
        <w:rPr>
          <w:rFonts w:hint="eastAsia" w:ascii="仿宋_GB2312" w:eastAsia="仿宋_GB2312"/>
          <w:sz w:val="32"/>
        </w:rPr>
        <w:t>,</w:t>
      </w:r>
      <w:r>
        <w:rPr>
          <w:rFonts w:hint="eastAsia" w:ascii="仿宋_GB2312" w:eastAsia="仿宋_GB2312"/>
          <w:sz w:val="32"/>
          <w:lang w:val="en-US" w:eastAsia="zh-CN"/>
        </w:rPr>
        <w:t>764.29</w:t>
      </w:r>
      <w:r>
        <w:rPr>
          <w:rFonts w:hint="eastAsia" w:ascii="仿宋_GB2312" w:eastAsia="仿宋_GB2312"/>
          <w:sz w:val="32"/>
        </w:rPr>
        <w:t>元。主要项目是①社区工作者经费，②街道及社区综合公共服务用房房租及物业费用，③垃圾分类经费，④城市协管员人员经费，⑤最低生活保障金等。</w:t>
      </w:r>
    </w:p>
    <w:p>
      <w:pPr>
        <w:spacing w:line="360" w:lineRule="auto"/>
        <w:ind w:firstLine="555"/>
        <w:rPr>
          <w:rFonts w:hint="eastAsia" w:ascii="仿宋_GB2312" w:eastAsia="仿宋_GB2312"/>
          <w:sz w:val="32"/>
        </w:rPr>
      </w:pPr>
      <w:r>
        <w:rPr>
          <w:rFonts w:hint="eastAsia" w:ascii="仿宋_GB2312" w:hAnsi="Batang" w:eastAsia="仿宋_GB2312"/>
          <w:sz w:val="32"/>
          <w:szCs w:val="32"/>
        </w:rPr>
        <w:t>2023年总支出安排</w:t>
      </w:r>
      <w:r>
        <w:rPr>
          <w:rFonts w:hint="eastAsia" w:ascii="仿宋_GB2312" w:eastAsia="仿宋_GB2312"/>
          <w:sz w:val="32"/>
          <w:lang w:val="en-US" w:eastAsia="zh-CN"/>
        </w:rPr>
        <w:t>427,399,949.01</w:t>
      </w:r>
      <w:r>
        <w:rPr>
          <w:rFonts w:hint="eastAsia" w:ascii="仿宋_GB2312" w:eastAsia="仿宋_GB2312"/>
          <w:sz w:val="32"/>
        </w:rPr>
        <w:t>元</w:t>
      </w:r>
      <w:r>
        <w:rPr>
          <w:rFonts w:hint="eastAsia" w:ascii="仿宋_GB2312" w:hAnsi="Batang" w:eastAsia="仿宋_GB2312"/>
          <w:sz w:val="32"/>
          <w:szCs w:val="32"/>
        </w:rPr>
        <w:t>。其中：预算内资金安排</w:t>
      </w:r>
      <w:r>
        <w:rPr>
          <w:rFonts w:hint="eastAsia" w:ascii="仿宋_GB2312" w:eastAsia="仿宋_GB2312"/>
          <w:sz w:val="32"/>
        </w:rPr>
        <w:t>404,817,228.52</w:t>
      </w:r>
      <w:r>
        <w:rPr>
          <w:rFonts w:hint="eastAsia" w:ascii="仿宋_GB2312" w:hAnsi="Batang" w:eastAsia="仿宋_GB2312"/>
          <w:sz w:val="32"/>
          <w:szCs w:val="32"/>
        </w:rPr>
        <w:t>元，财政专户资金安排0.00元，其他资金安排</w:t>
      </w:r>
      <w:r>
        <w:rPr>
          <w:rFonts w:ascii="仿宋_GB2312" w:hAnsi="Batang" w:eastAsia="仿宋_GB2312"/>
          <w:sz w:val="32"/>
          <w:szCs w:val="32"/>
        </w:rPr>
        <w:t>0.00</w:t>
      </w:r>
      <w:r>
        <w:rPr>
          <w:rFonts w:hint="eastAsia" w:ascii="仿宋_GB2312" w:hAnsi="Batang" w:eastAsia="仿宋_GB2312"/>
          <w:sz w:val="32"/>
          <w:szCs w:val="32"/>
        </w:rPr>
        <w:t>元，市级提前下达专项转移支付项目资金安排</w:t>
      </w:r>
      <w:r>
        <w:rPr>
          <w:rFonts w:hint="eastAsia" w:ascii="仿宋_GB2312" w:eastAsia="仿宋_GB2312"/>
          <w:sz w:val="32"/>
        </w:rPr>
        <w:t>21,050,832.32</w:t>
      </w:r>
      <w:r>
        <w:rPr>
          <w:rFonts w:hint="eastAsia" w:ascii="仿宋_GB2312" w:hAnsi="Batang" w:eastAsia="仿宋_GB2312"/>
          <w:sz w:val="32"/>
          <w:szCs w:val="32"/>
        </w:rPr>
        <w:t>元</w:t>
      </w:r>
      <w:r>
        <w:rPr>
          <w:rFonts w:hint="eastAsia" w:ascii="仿宋_GB2312" w:hAnsi="Batang" w:eastAsia="仿宋_GB2312"/>
          <w:sz w:val="32"/>
          <w:szCs w:val="32"/>
          <w:lang w:eastAsia="zh-CN"/>
        </w:rPr>
        <w:t>，</w:t>
      </w:r>
      <w:r>
        <w:rPr>
          <w:rFonts w:hint="eastAsia" w:ascii="仿宋_GB2312" w:eastAsia="仿宋_GB2312"/>
          <w:sz w:val="32"/>
          <w:lang w:val="en-US" w:eastAsia="zh-CN"/>
        </w:rPr>
        <w:t>2022年指标结转1,531,888,17元</w:t>
      </w:r>
      <w:r>
        <w:rPr>
          <w:rFonts w:hint="eastAsia" w:ascii="仿宋_GB2312" w:hAnsi="Batang" w:eastAsia="仿宋_GB2312"/>
          <w:sz w:val="32"/>
          <w:szCs w:val="32"/>
        </w:rPr>
        <w:t>。</w:t>
      </w:r>
      <w:r>
        <w:rPr>
          <w:rFonts w:hint="eastAsia" w:ascii="仿宋_GB2312" w:eastAsia="仿宋_GB2312"/>
          <w:sz w:val="32"/>
        </w:rPr>
        <w:t>具体安排为（1）基本支出预算96,871,418.44元，其中公用支出8,888,295.18元。（2）项目支出预算328,996,642.4元。</w:t>
      </w:r>
    </w:p>
    <w:p>
      <w:pPr>
        <w:spacing w:line="360" w:lineRule="auto"/>
        <w:ind w:firstLine="555"/>
        <w:rPr>
          <w:rFonts w:hint="eastAsia" w:ascii="仿宋_GB2312" w:eastAsia="仿宋_GB2312"/>
          <w:sz w:val="32"/>
          <w:lang w:val="en-US" w:eastAsia="zh-CN"/>
        </w:rPr>
      </w:pP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年支出较202</w:t>
      </w:r>
      <w:r>
        <w:rPr>
          <w:rFonts w:hint="eastAsia" w:ascii="仿宋_GB2312" w:eastAsia="仿宋_GB2312"/>
          <w:sz w:val="32"/>
          <w:lang w:val="en-US" w:eastAsia="zh-CN"/>
        </w:rPr>
        <w:t>3</w:t>
      </w:r>
      <w:r>
        <w:rPr>
          <w:rFonts w:hint="eastAsia" w:ascii="仿宋_GB2312" w:eastAsia="仿宋_GB2312"/>
          <w:sz w:val="32"/>
        </w:rPr>
        <w:t>年</w:t>
      </w:r>
      <w:r>
        <w:rPr>
          <w:rFonts w:hint="eastAsia" w:ascii="仿宋_GB2312" w:eastAsia="仿宋_GB2312"/>
          <w:sz w:val="32"/>
          <w:lang w:eastAsia="zh-CN"/>
        </w:rPr>
        <w:t>减少</w:t>
      </w:r>
      <w:r>
        <w:rPr>
          <w:rFonts w:hint="eastAsia" w:ascii="仿宋_GB2312" w:eastAsia="仿宋_GB2312"/>
          <w:sz w:val="32"/>
          <w:lang w:val="en-US" w:eastAsia="zh-CN"/>
        </w:rPr>
        <w:t>17</w:t>
      </w:r>
      <w:r>
        <w:rPr>
          <w:rFonts w:hint="eastAsia" w:ascii="仿宋_GB2312" w:eastAsia="仿宋_GB2312"/>
          <w:sz w:val="32"/>
        </w:rPr>
        <w:t>,11</w:t>
      </w:r>
      <w:r>
        <w:rPr>
          <w:rFonts w:hint="eastAsia" w:ascii="仿宋_GB2312" w:eastAsia="仿宋_GB2312"/>
          <w:sz w:val="32"/>
          <w:lang w:val="en-US" w:eastAsia="zh-CN"/>
        </w:rPr>
        <w:t>8</w:t>
      </w:r>
      <w:r>
        <w:rPr>
          <w:rFonts w:hint="eastAsia" w:ascii="仿宋_GB2312" w:eastAsia="仿宋_GB2312"/>
          <w:sz w:val="32"/>
        </w:rPr>
        <w:t>,</w:t>
      </w:r>
      <w:r>
        <w:rPr>
          <w:rFonts w:hint="eastAsia" w:ascii="仿宋_GB2312" w:eastAsia="仿宋_GB2312"/>
          <w:sz w:val="32"/>
          <w:lang w:val="en-US" w:eastAsia="zh-CN"/>
        </w:rPr>
        <w:t>652</w:t>
      </w:r>
      <w:r>
        <w:rPr>
          <w:rFonts w:hint="eastAsia" w:ascii="仿宋_GB2312" w:eastAsia="仿宋_GB2312"/>
          <w:sz w:val="32"/>
        </w:rPr>
        <w:t>.</w:t>
      </w:r>
      <w:r>
        <w:rPr>
          <w:rFonts w:hint="eastAsia" w:ascii="仿宋_GB2312" w:eastAsia="仿宋_GB2312"/>
          <w:sz w:val="32"/>
          <w:lang w:val="en-US" w:eastAsia="zh-CN"/>
        </w:rPr>
        <w:t>79</w:t>
      </w:r>
      <w:r>
        <w:rPr>
          <w:rFonts w:hint="eastAsia" w:ascii="仿宋_GB2312" w:eastAsia="仿宋_GB2312"/>
          <w:sz w:val="32"/>
        </w:rPr>
        <w:t>元。其中，基本支出增加</w:t>
      </w:r>
      <w:r>
        <w:rPr>
          <w:rFonts w:hint="eastAsia" w:ascii="仿宋_GB2312" w:eastAsia="仿宋_GB2312"/>
          <w:sz w:val="32"/>
          <w:lang w:val="en-US" w:eastAsia="zh-CN"/>
        </w:rPr>
        <w:t>194</w:t>
      </w:r>
      <w:r>
        <w:rPr>
          <w:rFonts w:hint="eastAsia" w:ascii="仿宋_GB2312" w:eastAsia="仿宋_GB2312"/>
          <w:sz w:val="32"/>
        </w:rPr>
        <w:t>,</w:t>
      </w:r>
      <w:r>
        <w:rPr>
          <w:rFonts w:hint="eastAsia" w:ascii="仿宋_GB2312" w:eastAsia="仿宋_GB2312"/>
          <w:sz w:val="32"/>
          <w:lang w:val="en-US" w:eastAsia="zh-CN"/>
        </w:rPr>
        <w:t>848</w:t>
      </w:r>
      <w:r>
        <w:rPr>
          <w:rFonts w:hint="eastAsia" w:ascii="仿宋_GB2312" w:eastAsia="仿宋_GB2312"/>
          <w:sz w:val="32"/>
        </w:rPr>
        <w:t>.</w:t>
      </w:r>
      <w:r>
        <w:rPr>
          <w:rFonts w:hint="eastAsia" w:ascii="仿宋_GB2312" w:eastAsia="仿宋_GB2312"/>
          <w:sz w:val="32"/>
          <w:lang w:val="en-US" w:eastAsia="zh-CN"/>
        </w:rPr>
        <w:t>46</w:t>
      </w:r>
      <w:r>
        <w:rPr>
          <w:rFonts w:hint="eastAsia" w:ascii="仿宋_GB2312" w:eastAsia="仿宋_GB2312"/>
          <w:sz w:val="32"/>
        </w:rPr>
        <w:t>元</w:t>
      </w:r>
      <w:r>
        <w:rPr>
          <w:rFonts w:hint="eastAsia" w:ascii="仿宋_GB2312" w:eastAsia="仿宋_GB2312"/>
          <w:sz w:val="32"/>
          <w:lang w:eastAsia="zh-CN"/>
        </w:rPr>
        <w:t>。</w:t>
      </w:r>
      <w:r>
        <w:rPr>
          <w:rFonts w:hint="eastAsia" w:ascii="仿宋_GB2312" w:eastAsia="仿宋_GB2312"/>
          <w:sz w:val="32"/>
        </w:rPr>
        <w:t>项目支出</w:t>
      </w:r>
      <w:r>
        <w:rPr>
          <w:rFonts w:hint="eastAsia" w:ascii="仿宋_GB2312" w:eastAsia="仿宋_GB2312"/>
          <w:sz w:val="32"/>
          <w:lang w:eastAsia="zh-CN"/>
        </w:rPr>
        <w:t>减少</w:t>
      </w:r>
      <w:r>
        <w:rPr>
          <w:rFonts w:hint="eastAsia" w:ascii="仿宋_GB2312" w:eastAsia="仿宋_GB2312"/>
          <w:sz w:val="32"/>
        </w:rPr>
        <w:t>2</w:t>
      </w:r>
      <w:r>
        <w:rPr>
          <w:rFonts w:hint="eastAsia" w:ascii="仿宋_GB2312" w:eastAsia="仿宋_GB2312"/>
          <w:sz w:val="32"/>
          <w:lang w:val="en-US" w:eastAsia="zh-CN"/>
        </w:rPr>
        <w:t>0</w:t>
      </w:r>
      <w:r>
        <w:rPr>
          <w:rFonts w:hint="eastAsia" w:ascii="仿宋_GB2312" w:eastAsia="仿宋_GB2312"/>
          <w:sz w:val="32"/>
        </w:rPr>
        <w:t>,</w:t>
      </w:r>
      <w:r>
        <w:rPr>
          <w:rFonts w:hint="eastAsia" w:ascii="仿宋_GB2312" w:eastAsia="仿宋_GB2312"/>
          <w:sz w:val="32"/>
          <w:lang w:val="en-US" w:eastAsia="zh-CN"/>
        </w:rPr>
        <w:t>355</w:t>
      </w:r>
      <w:r>
        <w:rPr>
          <w:rFonts w:hint="eastAsia" w:ascii="仿宋_GB2312" w:eastAsia="仿宋_GB2312"/>
          <w:sz w:val="32"/>
        </w:rPr>
        <w:t>,</w:t>
      </w:r>
      <w:r>
        <w:rPr>
          <w:rFonts w:hint="eastAsia" w:ascii="仿宋_GB2312" w:eastAsia="仿宋_GB2312"/>
          <w:sz w:val="32"/>
          <w:lang w:val="en-US" w:eastAsia="zh-CN"/>
        </w:rPr>
        <w:t>878</w:t>
      </w:r>
      <w:r>
        <w:rPr>
          <w:rFonts w:hint="eastAsia" w:ascii="仿宋_GB2312" w:eastAsia="仿宋_GB2312"/>
          <w:sz w:val="32"/>
        </w:rPr>
        <w:t>.</w:t>
      </w:r>
      <w:r>
        <w:rPr>
          <w:rFonts w:hint="eastAsia" w:ascii="仿宋_GB2312" w:eastAsia="仿宋_GB2312"/>
          <w:sz w:val="32"/>
          <w:lang w:val="en-US" w:eastAsia="zh-CN"/>
        </w:rPr>
        <w:t>1</w:t>
      </w:r>
      <w:r>
        <w:rPr>
          <w:rFonts w:hint="eastAsia" w:ascii="仿宋_GB2312" w:eastAsia="仿宋_GB2312"/>
          <w:sz w:val="32"/>
        </w:rPr>
        <w:t>1元，主要</w:t>
      </w:r>
      <w:r>
        <w:rPr>
          <w:rFonts w:hint="eastAsia" w:ascii="仿宋_GB2312" w:eastAsia="仿宋_GB2312"/>
          <w:sz w:val="32"/>
          <w:lang w:eastAsia="zh-CN"/>
        </w:rPr>
        <w:t>减少</w:t>
      </w:r>
      <w:r>
        <w:rPr>
          <w:rFonts w:hint="eastAsia" w:ascii="仿宋_GB2312" w:eastAsia="仿宋_GB2312"/>
          <w:sz w:val="32"/>
        </w:rPr>
        <w:t>原因是</w:t>
      </w:r>
      <w:r>
        <w:rPr>
          <w:rFonts w:hint="eastAsia" w:ascii="仿宋_GB2312" w:eastAsia="仿宋_GB2312"/>
          <w:sz w:val="32"/>
          <w:lang w:eastAsia="zh-CN"/>
        </w:rPr>
        <w:t>疫情防控经费</w:t>
      </w:r>
      <w:r>
        <w:rPr>
          <w:rFonts w:hint="eastAsia" w:ascii="仿宋_GB2312" w:eastAsia="仿宋_GB2312"/>
          <w:sz w:val="32"/>
        </w:rPr>
        <w:t>项目</w:t>
      </w:r>
      <w:r>
        <w:rPr>
          <w:rFonts w:hint="eastAsia" w:ascii="仿宋_GB2312" w:eastAsia="仿宋_GB2312"/>
          <w:sz w:val="32"/>
          <w:lang w:eastAsia="zh-CN"/>
        </w:rPr>
        <w:t>减少约</w:t>
      </w:r>
      <w:r>
        <w:rPr>
          <w:rFonts w:hint="eastAsia" w:ascii="仿宋_GB2312" w:eastAsia="仿宋_GB2312"/>
          <w:sz w:val="32"/>
          <w:lang w:val="en-US" w:eastAsia="zh-CN"/>
        </w:rPr>
        <w:t>10</w:t>
      </w:r>
      <w:r>
        <w:rPr>
          <w:rFonts w:hint="eastAsia" w:ascii="仿宋_GB2312" w:eastAsia="仿宋_GB2312"/>
          <w:sz w:val="32"/>
        </w:rPr>
        <w:t>00万元</w:t>
      </w:r>
      <w:r>
        <w:rPr>
          <w:rFonts w:hint="eastAsia" w:ascii="仿宋_GB2312" w:eastAsia="仿宋_GB2312"/>
          <w:sz w:val="32"/>
          <w:lang w:eastAsia="zh-CN"/>
        </w:rPr>
        <w:t>，</w:t>
      </w:r>
      <w:r>
        <w:rPr>
          <w:rFonts w:hint="eastAsia" w:ascii="仿宋_GB2312" w:eastAsia="仿宋_GB2312"/>
          <w:sz w:val="32"/>
        </w:rPr>
        <w:t>地铁19号线平安里站一体化建设项目</w:t>
      </w:r>
      <w:r>
        <w:rPr>
          <w:rFonts w:hint="eastAsia" w:ascii="仿宋_GB2312" w:eastAsia="仿宋_GB2312"/>
          <w:sz w:val="32"/>
          <w:lang w:eastAsia="zh-CN"/>
        </w:rPr>
        <w:t>减少约</w:t>
      </w:r>
      <w:r>
        <w:rPr>
          <w:rFonts w:hint="eastAsia" w:ascii="仿宋_GB2312" w:eastAsia="仿宋_GB2312"/>
          <w:sz w:val="32"/>
        </w:rPr>
        <w:t>400万元</w:t>
      </w:r>
      <w:r>
        <w:rPr>
          <w:rFonts w:hint="eastAsia" w:ascii="仿宋_GB2312" w:eastAsia="仿宋_GB2312"/>
          <w:sz w:val="32"/>
          <w:lang w:eastAsia="zh-CN"/>
        </w:rPr>
        <w:t>，城市协管员人员经费项目减少约</w:t>
      </w:r>
      <w:r>
        <w:rPr>
          <w:rFonts w:hint="eastAsia" w:ascii="仿宋_GB2312" w:eastAsia="仿宋_GB2312"/>
          <w:sz w:val="32"/>
          <w:lang w:val="en-US" w:eastAsia="zh-CN"/>
        </w:rPr>
        <w:t>870</w:t>
      </w:r>
      <w:r>
        <w:rPr>
          <w:rFonts w:hint="eastAsia" w:ascii="仿宋_GB2312" w:eastAsia="仿宋_GB2312"/>
          <w:sz w:val="32"/>
        </w:rPr>
        <w:t>万元</w:t>
      </w:r>
      <w:r>
        <w:rPr>
          <w:rFonts w:hint="eastAsia" w:ascii="仿宋_GB2312" w:eastAsia="仿宋_GB2312"/>
          <w:sz w:val="32"/>
          <w:lang w:eastAsia="zh-CN"/>
        </w:rPr>
        <w:t>。</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四、</w:t>
      </w:r>
      <w:r>
        <w:rPr>
          <w:rFonts w:ascii="仿宋_GB2312" w:eastAsia="仿宋_GB2312"/>
          <w:b/>
          <w:bCs/>
          <w:sz w:val="32"/>
          <w:szCs w:val="32"/>
        </w:rPr>
        <w:t>部门“</w:t>
      </w:r>
      <w:r>
        <w:rPr>
          <w:rFonts w:hint="eastAsia" w:ascii="仿宋_GB2312" w:eastAsia="仿宋_GB2312"/>
          <w:b/>
          <w:bCs/>
          <w:sz w:val="32"/>
          <w:szCs w:val="32"/>
        </w:rPr>
        <w:t>三公</w:t>
      </w:r>
      <w:r>
        <w:rPr>
          <w:rFonts w:ascii="仿宋_GB2312" w:eastAsia="仿宋_GB2312"/>
          <w:b/>
          <w:bCs/>
          <w:sz w:val="32"/>
          <w:szCs w:val="32"/>
        </w:rPr>
        <w:t>”</w:t>
      </w:r>
      <w:r>
        <w:rPr>
          <w:rFonts w:hint="eastAsia" w:ascii="仿宋_GB2312" w:eastAsia="仿宋_GB2312"/>
          <w:b/>
          <w:bCs/>
          <w:sz w:val="32"/>
          <w:szCs w:val="32"/>
        </w:rPr>
        <w:t>经费</w:t>
      </w:r>
      <w:r>
        <w:rPr>
          <w:rFonts w:ascii="仿宋_GB2312" w:eastAsia="仿宋_GB2312"/>
          <w:b/>
          <w:bCs/>
          <w:sz w:val="32"/>
          <w:szCs w:val="32"/>
        </w:rPr>
        <w:t>财政拨款预算说明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三公</w:t>
      </w:r>
      <w:r>
        <w:rPr>
          <w:rFonts w:ascii="仿宋_GB2312" w:eastAsia="仿宋_GB2312"/>
          <w:sz w:val="32"/>
          <w:szCs w:val="32"/>
        </w:rPr>
        <w:t>”</w:t>
      </w:r>
      <w:r>
        <w:rPr>
          <w:rFonts w:hint="eastAsia" w:ascii="仿宋_GB2312" w:eastAsia="仿宋_GB2312"/>
          <w:sz w:val="32"/>
          <w:szCs w:val="32"/>
        </w:rPr>
        <w:t>经费的</w:t>
      </w:r>
      <w:r>
        <w:rPr>
          <w:rFonts w:ascii="仿宋_GB2312" w:eastAsia="仿宋_GB2312"/>
          <w:sz w:val="32"/>
          <w:szCs w:val="32"/>
        </w:rPr>
        <w:t>单位</w:t>
      </w:r>
      <w:r>
        <w:rPr>
          <w:rFonts w:hint="eastAsia" w:ascii="仿宋_GB2312" w:eastAsia="仿宋_GB2312"/>
          <w:sz w:val="32"/>
          <w:szCs w:val="32"/>
        </w:rPr>
        <w:t>范围</w:t>
      </w:r>
    </w:p>
    <w:p>
      <w:pPr>
        <w:spacing w:line="360" w:lineRule="auto"/>
        <w:ind w:firstLine="555"/>
        <w:rPr>
          <w:rFonts w:ascii="仿宋_GB2312" w:eastAsia="仿宋_GB2312"/>
          <w:sz w:val="32"/>
          <w:szCs w:val="32"/>
        </w:rPr>
      </w:pPr>
      <w:r>
        <w:rPr>
          <w:rFonts w:hint="eastAsia" w:ascii="仿宋_GB2312" w:eastAsia="仿宋_GB2312"/>
          <w:sz w:val="32"/>
          <w:szCs w:val="32"/>
        </w:rPr>
        <w:t>北京市西城区人民政府新街口街道办事处部门预算中因公出国（境）费、公务接待费、公务用车购置及运行维护费的支出包括街道本级的一委、七办、三中心、一队，</w:t>
      </w:r>
      <w:r>
        <w:rPr>
          <w:rFonts w:hint="eastAsia" w:ascii="仿宋_GB2312" w:hAnsi="华文仿宋" w:eastAsia="仿宋_GB2312" w:cs="Tahoma"/>
          <w:sz w:val="32"/>
          <w:szCs w:val="32"/>
        </w:rPr>
        <w:t>即街道纪工委（监察组），综合办公室，党群工作办公室，平安建设办公室，城市管理办公室，社区建设办公室，民生保障办公室，地区协调办公室，市民服务中心，党群服务中心，全响应街区治理中心，综合行政执法队。</w:t>
      </w:r>
    </w:p>
    <w:p>
      <w:pPr>
        <w:spacing w:line="360" w:lineRule="auto"/>
        <w:ind w:firstLine="555"/>
        <w:rPr>
          <w:rFonts w:ascii="仿宋_GB2312" w:eastAsia="仿宋_GB2312"/>
          <w:sz w:val="32"/>
          <w:szCs w:val="32"/>
        </w:rPr>
      </w:pPr>
      <w:r>
        <w:rPr>
          <w:rFonts w:hint="eastAsia" w:ascii="仿宋_GB2312" w:eastAsia="仿宋_GB2312"/>
          <w:sz w:val="32"/>
          <w:szCs w:val="32"/>
        </w:rPr>
        <w:t>（二）“三公”经费预算财政拨款情况说明</w:t>
      </w:r>
    </w:p>
    <w:p>
      <w:pPr>
        <w:spacing w:line="360" w:lineRule="auto"/>
        <w:ind w:firstLine="555"/>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年部门预算“三公”经费财政拨款预算安排76,</w:t>
      </w:r>
      <w:r>
        <w:rPr>
          <w:rFonts w:hint="eastAsia" w:ascii="仿宋_GB2312" w:eastAsia="仿宋_GB2312"/>
          <w:sz w:val="32"/>
          <w:szCs w:val="32"/>
          <w:lang w:val="en-US" w:eastAsia="zh-CN"/>
        </w:rPr>
        <w:t>089</w:t>
      </w:r>
      <w:r>
        <w:rPr>
          <w:rFonts w:hint="eastAsia" w:ascii="仿宋_GB2312" w:eastAsia="仿宋_GB2312"/>
          <w:sz w:val="32"/>
          <w:szCs w:val="32"/>
        </w:rPr>
        <w:t>.</w:t>
      </w:r>
      <w:r>
        <w:rPr>
          <w:rFonts w:hint="eastAsia" w:ascii="仿宋_GB2312" w:eastAsia="仿宋_GB2312"/>
          <w:sz w:val="32"/>
          <w:szCs w:val="32"/>
          <w:lang w:val="en-US" w:eastAsia="zh-CN"/>
        </w:rPr>
        <w:t>34</w:t>
      </w:r>
      <w:r>
        <w:rPr>
          <w:rFonts w:hint="eastAsia" w:ascii="仿宋_GB2312" w:eastAsia="仿宋_GB2312"/>
          <w:sz w:val="32"/>
          <w:szCs w:val="32"/>
        </w:rPr>
        <w:t>元，其中：</w:t>
      </w:r>
    </w:p>
    <w:p>
      <w:pPr>
        <w:spacing w:line="360" w:lineRule="auto"/>
        <w:ind w:firstLine="555"/>
        <w:rPr>
          <w:rFonts w:ascii="仿宋_GB2312" w:eastAsia="仿宋_GB2312"/>
          <w:sz w:val="32"/>
          <w:szCs w:val="32"/>
        </w:rPr>
      </w:pPr>
      <w:r>
        <w:rPr>
          <w:rFonts w:hint="eastAsia" w:ascii="仿宋_GB2312" w:eastAsia="仿宋_GB2312"/>
          <w:sz w:val="32"/>
          <w:szCs w:val="32"/>
        </w:rPr>
        <w:t>1.因公出国（境）费</w:t>
      </w:r>
    </w:p>
    <w:p>
      <w:pPr>
        <w:spacing w:line="360" w:lineRule="auto"/>
        <w:ind w:firstLine="555"/>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年财政拨款预算安排0元。</w:t>
      </w:r>
    </w:p>
    <w:p>
      <w:pPr>
        <w:spacing w:line="360" w:lineRule="auto"/>
        <w:ind w:firstLine="555"/>
        <w:rPr>
          <w:rFonts w:ascii="仿宋_GB2312" w:eastAsia="仿宋_GB2312"/>
          <w:sz w:val="32"/>
          <w:szCs w:val="32"/>
        </w:rPr>
      </w:pPr>
      <w:r>
        <w:rPr>
          <w:rFonts w:hint="eastAsia" w:ascii="仿宋_GB2312" w:eastAsia="仿宋_GB2312"/>
          <w:sz w:val="32"/>
          <w:szCs w:val="32"/>
        </w:rPr>
        <w:t>2.公务接待费</w:t>
      </w:r>
    </w:p>
    <w:p>
      <w:pPr>
        <w:spacing w:line="360" w:lineRule="auto"/>
        <w:ind w:firstLine="555"/>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年财政拨款预算安排51,</w:t>
      </w:r>
      <w:r>
        <w:rPr>
          <w:rFonts w:hint="eastAsia" w:ascii="仿宋_GB2312" w:eastAsia="仿宋_GB2312"/>
          <w:sz w:val="32"/>
          <w:szCs w:val="32"/>
          <w:lang w:val="en-US" w:eastAsia="zh-CN"/>
        </w:rPr>
        <w:t>589</w:t>
      </w:r>
      <w:r>
        <w:rPr>
          <w:rFonts w:hint="eastAsia" w:ascii="仿宋_GB2312" w:eastAsia="仿宋_GB2312"/>
          <w:sz w:val="32"/>
          <w:szCs w:val="32"/>
        </w:rPr>
        <w:t>.</w:t>
      </w:r>
      <w:r>
        <w:rPr>
          <w:rFonts w:hint="eastAsia" w:ascii="仿宋_GB2312" w:eastAsia="仿宋_GB2312"/>
          <w:sz w:val="32"/>
          <w:szCs w:val="32"/>
          <w:lang w:val="en-US" w:eastAsia="zh-CN"/>
        </w:rPr>
        <w:t>34</w:t>
      </w:r>
      <w:r>
        <w:rPr>
          <w:rFonts w:hint="eastAsia" w:ascii="仿宋_GB2312" w:eastAsia="仿宋_GB2312"/>
          <w:sz w:val="32"/>
          <w:szCs w:val="32"/>
        </w:rPr>
        <w:t>元。</w:t>
      </w:r>
    </w:p>
    <w:p>
      <w:pPr>
        <w:spacing w:line="360" w:lineRule="auto"/>
        <w:ind w:firstLine="555"/>
        <w:rPr>
          <w:rFonts w:ascii="仿宋_GB2312" w:eastAsia="仿宋_GB2312"/>
          <w:sz w:val="32"/>
          <w:szCs w:val="32"/>
        </w:rPr>
      </w:pPr>
      <w:r>
        <w:rPr>
          <w:rFonts w:hint="eastAsia" w:ascii="仿宋_GB2312" w:eastAsia="仿宋_GB2312"/>
          <w:sz w:val="32"/>
          <w:szCs w:val="32"/>
        </w:rPr>
        <w:t>3.公务用车购置及运行维护费</w:t>
      </w:r>
    </w:p>
    <w:p>
      <w:pPr>
        <w:spacing w:line="360" w:lineRule="auto"/>
        <w:ind w:firstLine="555"/>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年公务用车数量为1辆，财政拨款预算安排24500元，其中公务用车购置费0万元，公务用车运行维护费24500元。</w:t>
      </w:r>
    </w:p>
    <w:p>
      <w:pPr>
        <w:spacing w:line="360" w:lineRule="auto"/>
        <w:ind w:firstLine="555"/>
        <w:rPr>
          <w:rFonts w:ascii="仿宋_GB2312" w:eastAsia="仿宋_GB2312"/>
          <w:sz w:val="32"/>
          <w:szCs w:val="32"/>
        </w:rPr>
      </w:pPr>
      <w:r>
        <w:rPr>
          <w:rFonts w:hint="eastAsia" w:ascii="仿宋_GB2312" w:eastAsia="仿宋_GB2312"/>
          <w:sz w:val="32"/>
          <w:szCs w:val="32"/>
        </w:rPr>
        <w:t>4. 关于“三公”经费与202</w:t>
      </w:r>
      <w:r>
        <w:rPr>
          <w:rFonts w:hint="eastAsia" w:ascii="仿宋_GB2312" w:eastAsia="仿宋_GB2312"/>
          <w:sz w:val="32"/>
          <w:szCs w:val="32"/>
          <w:lang w:val="en-US" w:eastAsia="zh-CN"/>
        </w:rPr>
        <w:t>3</w:t>
      </w:r>
      <w:r>
        <w:rPr>
          <w:rFonts w:hint="eastAsia" w:ascii="仿宋_GB2312" w:eastAsia="仿宋_GB2312"/>
          <w:sz w:val="32"/>
          <w:szCs w:val="32"/>
        </w:rPr>
        <w:t>年相比增减变化原因的情况说明</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年部门预算中“三公”经费财政拨款预算安排经费总体持平。</w:t>
      </w:r>
    </w:p>
    <w:p>
      <w:pPr>
        <w:spacing w:line="360" w:lineRule="auto"/>
        <w:ind w:firstLine="482" w:firstLineChars="150"/>
        <w:rPr>
          <w:rFonts w:ascii="仿宋_GB2312" w:eastAsia="仿宋_GB2312"/>
          <w:b/>
          <w:bCs/>
          <w:sz w:val="32"/>
          <w:szCs w:val="32"/>
        </w:rPr>
      </w:pPr>
      <w:r>
        <w:rPr>
          <w:rFonts w:hint="eastAsia" w:ascii="仿宋_GB2312" w:eastAsia="仿宋_GB2312"/>
          <w:b/>
          <w:bCs/>
          <w:sz w:val="32"/>
          <w:szCs w:val="32"/>
        </w:rPr>
        <w:t>五、其他情况说明</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（一）机构运行经费说明</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年本部门（含下属单位）履行一般行政事业管理职能</w:t>
      </w:r>
      <w:r>
        <w:rPr>
          <w:rFonts w:hint="eastAsia" w:ascii="仿宋_GB2312" w:eastAsia="仿宋_GB2312"/>
          <w:sz w:val="32"/>
        </w:rPr>
        <w:t>、维持机关运行，用于一般公共预算安排的行政运行经费，</w:t>
      </w:r>
      <w:r>
        <w:rPr>
          <w:rFonts w:hint="eastAsia" w:ascii="仿宋_GB2312" w:eastAsia="仿宋_GB2312"/>
          <w:sz w:val="32"/>
          <w:szCs w:val="32"/>
        </w:rPr>
        <w:t>合计</w:t>
      </w:r>
      <w:r>
        <w:rPr>
          <w:rFonts w:hint="eastAsia" w:ascii="仿宋_GB2312" w:eastAsia="仿宋_GB2312"/>
          <w:sz w:val="32"/>
          <w:szCs w:val="32"/>
          <w:lang w:val="en-US" w:eastAsia="zh-CN"/>
        </w:rPr>
        <w:t>20,281,085.65</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（二）政府</w:t>
      </w:r>
      <w:r>
        <w:rPr>
          <w:rFonts w:ascii="仿宋_GB2312" w:eastAsia="仿宋_GB2312"/>
          <w:sz w:val="32"/>
          <w:szCs w:val="32"/>
        </w:rPr>
        <w:t>采购预算说明</w:t>
      </w:r>
    </w:p>
    <w:p>
      <w:pPr>
        <w:spacing w:line="360" w:lineRule="auto"/>
        <w:ind w:firstLine="480" w:firstLineChars="150"/>
        <w:rPr>
          <w:rFonts w:hint="eastAsia"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年涉及政府采购项目19个，预算资金67,681,534.84元。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（三）政府购买服务</w:t>
      </w:r>
      <w:r>
        <w:rPr>
          <w:rFonts w:ascii="仿宋_GB2312" w:eastAsia="仿宋_GB2312"/>
          <w:sz w:val="32"/>
          <w:szCs w:val="32"/>
        </w:rPr>
        <w:t>预算说明</w:t>
      </w:r>
    </w:p>
    <w:p>
      <w:pPr>
        <w:spacing w:line="360" w:lineRule="auto"/>
        <w:ind w:firstLine="640" w:firstLineChars="200"/>
        <w:rPr>
          <w:rFonts w:hint="eastAsia" w:ascii="仿宋_GB2312" w:eastAsia="仿宋_GB2312"/>
          <w:color w:val="FF0000"/>
          <w:sz w:val="32"/>
          <w:szCs w:val="32"/>
          <w:lang w:eastAsia="zh-CN"/>
        </w:rPr>
      </w:pP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年涉及政府购买服务项目</w:t>
      </w:r>
      <w:r>
        <w:rPr>
          <w:rFonts w:hint="eastAsia" w:ascii="仿宋_GB2312" w:eastAsia="仿宋_GB2312"/>
          <w:sz w:val="32"/>
          <w:lang w:val="en-US" w:eastAsia="zh-CN"/>
        </w:rPr>
        <w:t>28</w:t>
      </w:r>
      <w:r>
        <w:rPr>
          <w:rFonts w:hint="eastAsia" w:ascii="仿宋_GB2312" w:eastAsia="仿宋_GB2312"/>
          <w:sz w:val="32"/>
        </w:rPr>
        <w:t>个，预算资金</w:t>
      </w:r>
      <w:r>
        <w:rPr>
          <w:rFonts w:hint="eastAsia" w:ascii="仿宋_GB2312" w:eastAsia="仿宋_GB2312"/>
          <w:sz w:val="32"/>
          <w:lang w:val="en-US" w:eastAsia="zh-CN"/>
        </w:rPr>
        <w:t>50,043,770.72</w:t>
      </w:r>
      <w:r>
        <w:rPr>
          <w:rFonts w:hint="eastAsia" w:ascii="仿宋_GB2312" w:eastAsia="仿宋_GB2312"/>
          <w:color w:val="000000" w:themeColor="text1"/>
          <w:sz w:val="32"/>
          <w:highlight w:val="none"/>
          <w:lang w:eastAsia="zh-CN"/>
          <w14:textFill>
            <w14:solidFill>
              <w14:schemeClr w14:val="tx1"/>
            </w14:solidFill>
          </w14:textFill>
        </w:rPr>
        <w:t>元。</w:t>
      </w:r>
    </w:p>
    <w:p>
      <w:pPr>
        <w:spacing w:line="560" w:lineRule="exact"/>
        <w:ind w:firstLine="645"/>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绩效目标情况</w:t>
      </w:r>
      <w:r>
        <w:rPr>
          <w:rFonts w:hint="eastAsia" w:ascii="仿宋_GB2312" w:eastAsia="仿宋_GB2312"/>
          <w:sz w:val="32"/>
          <w:szCs w:val="32"/>
        </w:rPr>
        <w:t>及绩效评价结果</w:t>
      </w:r>
      <w:r>
        <w:rPr>
          <w:rFonts w:ascii="仿宋_GB2312" w:eastAsia="仿宋_GB2312"/>
          <w:sz w:val="32"/>
          <w:szCs w:val="32"/>
        </w:rPr>
        <w:t>说明</w:t>
      </w:r>
    </w:p>
    <w:p>
      <w:pPr>
        <w:spacing w:line="360" w:lineRule="auto"/>
        <w:ind w:left="640"/>
        <w:rPr>
          <w:rFonts w:ascii="仿宋_GB2312" w:eastAsia="仿宋_GB2312"/>
          <w:sz w:val="32"/>
          <w:szCs w:val="32"/>
        </w:rPr>
      </w:pPr>
      <w:r>
        <w:rPr>
          <w:rFonts w:hint="eastAsia" w:ascii="仿宋_GB2312" w:eastAsia="仿宋_GB2312"/>
          <w:sz w:val="32"/>
          <w:szCs w:val="32"/>
        </w:rPr>
        <w:t xml:space="preserve">1. </w:t>
      </w:r>
      <w:r>
        <w:rPr>
          <w:rFonts w:ascii="仿宋_GB2312" w:eastAsia="仿宋_GB2312"/>
          <w:sz w:val="32"/>
          <w:szCs w:val="32"/>
        </w:rPr>
        <w:t>绩效目标情况</w:t>
      </w:r>
    </w:p>
    <w:p>
      <w:pPr>
        <w:spacing w:line="360" w:lineRule="auto"/>
        <w:ind w:firstLine="640" w:firstLineChars="200"/>
        <w:rPr>
          <w:rFonts w:ascii="仿宋_GB2312" w:eastAsia="仿宋_GB2312"/>
          <w:sz w:val="32"/>
        </w:rPr>
      </w:pPr>
      <w:r>
        <w:rPr>
          <w:rFonts w:hint="eastAsia" w:ascii="仿宋_GB2312" w:eastAsia="仿宋_GB2312"/>
          <w:sz w:val="32"/>
        </w:rPr>
        <w:t>（1）加强思想政治建设</w:t>
      </w:r>
    </w:p>
    <w:p>
      <w:pPr>
        <w:spacing w:line="360" w:lineRule="auto"/>
        <w:ind w:firstLine="640" w:firstLineChars="200"/>
        <w:rPr>
          <w:rFonts w:ascii="仿宋_GB2312" w:eastAsia="仿宋_GB2312"/>
          <w:sz w:val="32"/>
        </w:rPr>
      </w:pPr>
      <w:r>
        <w:rPr>
          <w:rFonts w:hint="eastAsia" w:ascii="仿宋_GB2312" w:eastAsia="仿宋_GB2312"/>
          <w:sz w:val="32"/>
        </w:rPr>
        <w:t>（2）推进社会治理创新</w:t>
      </w:r>
    </w:p>
    <w:p>
      <w:pPr>
        <w:spacing w:line="360" w:lineRule="auto"/>
        <w:ind w:firstLine="640" w:firstLineChars="200"/>
        <w:rPr>
          <w:rFonts w:ascii="仿宋_GB2312" w:eastAsia="仿宋_GB2312"/>
          <w:sz w:val="32"/>
        </w:rPr>
      </w:pPr>
      <w:r>
        <w:rPr>
          <w:rFonts w:hint="eastAsia" w:ascii="仿宋_GB2312" w:eastAsia="仿宋_GB2312"/>
          <w:sz w:val="32"/>
        </w:rPr>
        <w:t>（3）积极服务保障民生</w:t>
      </w:r>
    </w:p>
    <w:p>
      <w:pPr>
        <w:spacing w:line="360" w:lineRule="auto"/>
        <w:ind w:firstLine="640" w:firstLineChars="200"/>
        <w:rPr>
          <w:rFonts w:ascii="仿宋_GB2312" w:eastAsia="仿宋_GB2312"/>
          <w:sz w:val="32"/>
        </w:rPr>
      </w:pPr>
      <w:r>
        <w:rPr>
          <w:rFonts w:hint="eastAsia" w:ascii="仿宋_GB2312" w:eastAsia="仿宋_GB2312"/>
          <w:sz w:val="32"/>
        </w:rPr>
        <w:t>（4）推进街区更新和城市精细化管理</w:t>
      </w:r>
    </w:p>
    <w:p>
      <w:pPr>
        <w:spacing w:line="360" w:lineRule="auto"/>
        <w:ind w:firstLine="640" w:firstLineChars="200"/>
        <w:rPr>
          <w:rFonts w:ascii="仿宋_GB2312" w:eastAsia="仿宋_GB2312"/>
          <w:sz w:val="32"/>
        </w:rPr>
      </w:pPr>
      <w:r>
        <w:rPr>
          <w:rFonts w:hint="eastAsia" w:ascii="仿宋_GB2312" w:eastAsia="仿宋_GB2312"/>
          <w:sz w:val="32"/>
        </w:rPr>
        <w:t>（5）全力维护辖区安全</w:t>
      </w:r>
    </w:p>
    <w:p>
      <w:pPr>
        <w:spacing w:line="360" w:lineRule="auto"/>
        <w:ind w:left="640"/>
        <w:rPr>
          <w:rFonts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3</w:t>
      </w:r>
      <w:r>
        <w:rPr>
          <w:rFonts w:hint="eastAsia" w:ascii="仿宋_GB2312" w:eastAsia="仿宋_GB2312"/>
          <w:sz w:val="32"/>
          <w:szCs w:val="32"/>
        </w:rPr>
        <w:t>年财政绩效评价结果</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202</w:t>
      </w:r>
      <w:r>
        <w:rPr>
          <w:rFonts w:hint="eastAsia" w:ascii="仿宋_GB2312" w:eastAsia="仿宋_GB2312"/>
          <w:sz w:val="32"/>
          <w:szCs w:val="32"/>
          <w:lang w:val="en-US" w:eastAsia="zh-CN"/>
        </w:rPr>
        <w:t>3年</w:t>
      </w:r>
      <w:r>
        <w:rPr>
          <w:rFonts w:hint="eastAsia" w:ascii="仿宋_GB2312" w:eastAsia="仿宋_GB2312"/>
          <w:sz w:val="32"/>
          <w:szCs w:val="32"/>
        </w:rPr>
        <w:t>对</w:t>
      </w:r>
      <w:r>
        <w:rPr>
          <w:rFonts w:hint="eastAsia" w:ascii="仿宋_GB2312" w:hAnsi="仿宋" w:eastAsia="仿宋_GB2312" w:cs="仿宋"/>
          <w:bCs/>
          <w:sz w:val="32"/>
          <w:szCs w:val="32"/>
        </w:rPr>
        <w:t>新街口街道202</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年度</w:t>
      </w:r>
      <w:r>
        <w:rPr>
          <w:rFonts w:hint="eastAsia" w:ascii="仿宋_GB2312" w:hAnsi="仿宋" w:eastAsia="仿宋_GB2312" w:cs="仿宋"/>
          <w:bCs/>
          <w:color w:val="000000" w:themeColor="text1"/>
          <w:sz w:val="32"/>
          <w:szCs w:val="32"/>
          <w:highlight w:val="none"/>
          <w14:textFill>
            <w14:solidFill>
              <w14:schemeClr w14:val="tx1"/>
            </w14:solidFill>
          </w14:textFill>
        </w:rPr>
        <w:t>部门整体预算支出开</w:t>
      </w:r>
      <w:r>
        <w:rPr>
          <w:rFonts w:hint="eastAsia" w:ascii="仿宋_GB2312" w:hAnsi="仿宋" w:eastAsia="仿宋_GB2312" w:cs="仿宋"/>
          <w:bCs/>
          <w:color w:val="000000" w:themeColor="text1"/>
          <w:sz w:val="32"/>
          <w:szCs w:val="32"/>
          <w14:textFill>
            <w14:solidFill>
              <w14:schemeClr w14:val="tx1"/>
            </w14:solidFill>
          </w14:textFill>
        </w:rPr>
        <w:t>展绩效评价，绩效评定级别为“良好”</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街道高度重视绩效评价结果，认真研究评价发现的问题，根据管理建议，落实整改，强化支出责任。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（五）国有</w:t>
      </w:r>
      <w:r>
        <w:rPr>
          <w:rFonts w:ascii="仿宋_GB2312" w:eastAsia="仿宋_GB2312"/>
          <w:sz w:val="32"/>
          <w:szCs w:val="32"/>
        </w:rPr>
        <w:t>资本经营预算财政拨款</w:t>
      </w:r>
      <w:r>
        <w:rPr>
          <w:rFonts w:hint="eastAsia" w:ascii="仿宋_GB2312" w:eastAsia="仿宋_GB2312"/>
          <w:sz w:val="32"/>
          <w:szCs w:val="32"/>
        </w:rPr>
        <w:t>情况</w:t>
      </w:r>
      <w:r>
        <w:rPr>
          <w:rFonts w:ascii="仿宋_GB2312" w:eastAsia="仿宋_GB2312"/>
          <w:sz w:val="32"/>
          <w:szCs w:val="32"/>
        </w:rPr>
        <w:t>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（六）国有资产占用情况说明</w:t>
      </w:r>
      <w:r>
        <w:rPr>
          <w:rFonts w:hint="eastAsia" w:ascii="仿宋_GB2312" w:eastAsia="仿宋_GB2312"/>
          <w:sz w:val="32"/>
          <w:szCs w:val="32"/>
          <w:lang w:val="en-US" w:eastAsia="zh-CN"/>
        </w:rPr>
        <w:t xml:space="preserve">  </w:t>
      </w:r>
    </w:p>
    <w:p>
      <w:pPr>
        <w:spacing w:line="360" w:lineRule="auto"/>
        <w:ind w:firstLine="640" w:firstLineChars="200"/>
        <w:rPr>
          <w:rFonts w:ascii="仿宋_GB2312" w:eastAsia="仿宋_GB2312"/>
          <w:sz w:val="32"/>
          <w:szCs w:val="32"/>
          <w:highlight w:val="none"/>
        </w:rPr>
      </w:pPr>
      <w:r>
        <w:rPr>
          <w:rFonts w:hint="eastAsia" w:ascii="仿宋_GB2312" w:eastAsia="仿宋_GB2312"/>
          <w:sz w:val="32"/>
          <w:szCs w:val="32"/>
        </w:rPr>
        <w:t>截止202</w:t>
      </w:r>
      <w:r>
        <w:rPr>
          <w:rFonts w:hint="eastAsia" w:ascii="仿宋_GB2312" w:eastAsia="仿宋_GB2312"/>
          <w:sz w:val="32"/>
          <w:szCs w:val="32"/>
          <w:lang w:val="en-US" w:eastAsia="zh-CN"/>
        </w:rPr>
        <w:t>3</w:t>
      </w:r>
      <w:r>
        <w:rPr>
          <w:rFonts w:hint="eastAsia" w:ascii="仿宋_GB2312" w:eastAsia="仿宋_GB2312"/>
          <w:sz w:val="32"/>
          <w:szCs w:val="32"/>
        </w:rPr>
        <w:t>年底，本部门固定资产总额原值15,031.24万元，净值9,947.42万元。</w:t>
      </w:r>
      <w:r>
        <w:rPr>
          <w:rFonts w:hint="eastAsia" w:ascii="仿宋_GB2312" w:eastAsia="仿宋_GB2312"/>
          <w:sz w:val="32"/>
          <w:szCs w:val="32"/>
          <w:highlight w:val="none"/>
        </w:rPr>
        <w:t>其中:车辆1台，原值16.42万元，净值</w:t>
      </w:r>
      <w:r>
        <w:rPr>
          <w:rFonts w:hint="eastAsia" w:ascii="仿宋_GB2312" w:eastAsia="仿宋_GB2312"/>
          <w:sz w:val="32"/>
          <w:szCs w:val="32"/>
          <w:highlight w:val="none"/>
          <w:lang w:val="en-US" w:eastAsia="zh-CN"/>
        </w:rPr>
        <w:t>5.98</w:t>
      </w:r>
      <w:r>
        <w:rPr>
          <w:rFonts w:hint="eastAsia" w:ascii="仿宋_GB2312" w:eastAsia="仿宋_GB2312"/>
          <w:sz w:val="32"/>
          <w:szCs w:val="32"/>
          <w:highlight w:val="none"/>
        </w:rPr>
        <w:t>万元；单位价值50万元以上的通用设备2套，原值100.96万元，净值</w:t>
      </w:r>
      <w:r>
        <w:rPr>
          <w:rFonts w:hint="eastAsia" w:ascii="仿宋_GB2312" w:eastAsia="仿宋_GB2312"/>
          <w:sz w:val="32"/>
          <w:szCs w:val="32"/>
          <w:highlight w:val="none"/>
          <w:lang w:val="en-US" w:eastAsia="zh-CN"/>
        </w:rPr>
        <w:t>67.02</w:t>
      </w:r>
      <w:r>
        <w:rPr>
          <w:rFonts w:hint="eastAsia" w:ascii="仿宋_GB2312" w:eastAsia="仿宋_GB2312"/>
          <w:sz w:val="32"/>
          <w:szCs w:val="32"/>
          <w:highlight w:val="none"/>
        </w:rPr>
        <w:t>万元；单位价值100万元以上的专用设备无。</w:t>
      </w:r>
      <w:bookmarkStart w:id="0" w:name="_GoBack"/>
      <w:bookmarkEnd w:id="0"/>
    </w:p>
    <w:p>
      <w:pPr>
        <w:spacing w:line="360" w:lineRule="auto"/>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部门预算：安排购置车辆无；安排购置单位价值50万元以上的通用设备无，安排购置单位价值100万元以上的专用设备无。</w:t>
      </w:r>
    </w:p>
    <w:p>
      <w:pPr>
        <w:spacing w:line="560" w:lineRule="exact"/>
        <w:ind w:firstLine="803" w:firstLineChars="250"/>
        <w:rPr>
          <w:rFonts w:ascii="仿宋_GB2312" w:eastAsia="仿宋_GB2312"/>
          <w:b/>
          <w:bCs/>
          <w:sz w:val="32"/>
          <w:szCs w:val="32"/>
        </w:rPr>
      </w:pPr>
      <w:r>
        <w:rPr>
          <w:rFonts w:hint="eastAsia" w:ascii="仿宋_GB2312" w:eastAsia="仿宋_GB2312"/>
          <w:b/>
          <w:bCs/>
          <w:sz w:val="32"/>
          <w:szCs w:val="32"/>
        </w:rPr>
        <w:t>六</w:t>
      </w:r>
      <w:r>
        <w:rPr>
          <w:rFonts w:ascii="仿宋_GB2312" w:eastAsia="仿宋_GB2312"/>
          <w:b/>
          <w:bCs/>
          <w:sz w:val="32"/>
          <w:szCs w:val="32"/>
        </w:rPr>
        <w:t>、名称</w:t>
      </w:r>
      <w:r>
        <w:rPr>
          <w:rFonts w:hint="eastAsia" w:ascii="仿宋_GB2312" w:eastAsia="仿宋_GB2312"/>
          <w:b/>
          <w:bCs/>
          <w:sz w:val="32"/>
          <w:szCs w:val="32"/>
        </w:rPr>
        <w:t>解释</w:t>
      </w:r>
    </w:p>
    <w:p>
      <w:pPr>
        <w:spacing w:line="360" w:lineRule="auto"/>
        <w:ind w:firstLine="640" w:firstLineChars="200"/>
        <w:rPr>
          <w:rFonts w:ascii="仿宋_GB2312" w:eastAsia="仿宋_GB2312"/>
          <w:sz w:val="32"/>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92"/>
    <w:rsid w:val="000311B9"/>
    <w:rsid w:val="00034AB5"/>
    <w:rsid w:val="00046D4E"/>
    <w:rsid w:val="00050AE2"/>
    <w:rsid w:val="00075F1F"/>
    <w:rsid w:val="00097BCE"/>
    <w:rsid w:val="000A0025"/>
    <w:rsid w:val="000F2CF3"/>
    <w:rsid w:val="00100C1C"/>
    <w:rsid w:val="00105B00"/>
    <w:rsid w:val="00105BDD"/>
    <w:rsid w:val="00115D08"/>
    <w:rsid w:val="00115F76"/>
    <w:rsid w:val="001307B5"/>
    <w:rsid w:val="001318B2"/>
    <w:rsid w:val="00140103"/>
    <w:rsid w:val="00153B30"/>
    <w:rsid w:val="00176180"/>
    <w:rsid w:val="00181666"/>
    <w:rsid w:val="00184CA2"/>
    <w:rsid w:val="001906F5"/>
    <w:rsid w:val="00191A32"/>
    <w:rsid w:val="001A2FC2"/>
    <w:rsid w:val="001A35F4"/>
    <w:rsid w:val="001A7B80"/>
    <w:rsid w:val="001E040C"/>
    <w:rsid w:val="00201A7B"/>
    <w:rsid w:val="0021490F"/>
    <w:rsid w:val="00223E25"/>
    <w:rsid w:val="00245959"/>
    <w:rsid w:val="00252F8E"/>
    <w:rsid w:val="00253F4F"/>
    <w:rsid w:val="0026343C"/>
    <w:rsid w:val="002771EA"/>
    <w:rsid w:val="00280F7A"/>
    <w:rsid w:val="002A158B"/>
    <w:rsid w:val="002B6498"/>
    <w:rsid w:val="002C1280"/>
    <w:rsid w:val="002D1A90"/>
    <w:rsid w:val="002D794C"/>
    <w:rsid w:val="002E4368"/>
    <w:rsid w:val="002E760D"/>
    <w:rsid w:val="002F0596"/>
    <w:rsid w:val="00307123"/>
    <w:rsid w:val="00343EC1"/>
    <w:rsid w:val="00365D70"/>
    <w:rsid w:val="00366EEF"/>
    <w:rsid w:val="00372B02"/>
    <w:rsid w:val="00376A98"/>
    <w:rsid w:val="00376B0F"/>
    <w:rsid w:val="003915C3"/>
    <w:rsid w:val="003920BF"/>
    <w:rsid w:val="003D0710"/>
    <w:rsid w:val="003D7713"/>
    <w:rsid w:val="003F2AA5"/>
    <w:rsid w:val="003F3650"/>
    <w:rsid w:val="004011A7"/>
    <w:rsid w:val="004038CF"/>
    <w:rsid w:val="00445643"/>
    <w:rsid w:val="00460DA1"/>
    <w:rsid w:val="00492E6C"/>
    <w:rsid w:val="00494BC0"/>
    <w:rsid w:val="004A3405"/>
    <w:rsid w:val="004A731B"/>
    <w:rsid w:val="004C0638"/>
    <w:rsid w:val="004C0A47"/>
    <w:rsid w:val="004C1CC4"/>
    <w:rsid w:val="004D2EC8"/>
    <w:rsid w:val="004D6378"/>
    <w:rsid w:val="004D7428"/>
    <w:rsid w:val="004E35CA"/>
    <w:rsid w:val="004F1D76"/>
    <w:rsid w:val="004F795D"/>
    <w:rsid w:val="005102CE"/>
    <w:rsid w:val="005119C7"/>
    <w:rsid w:val="00515DF8"/>
    <w:rsid w:val="005252CF"/>
    <w:rsid w:val="00534C6D"/>
    <w:rsid w:val="00543FA9"/>
    <w:rsid w:val="005535A0"/>
    <w:rsid w:val="00570B70"/>
    <w:rsid w:val="0057314B"/>
    <w:rsid w:val="00581807"/>
    <w:rsid w:val="00582DC2"/>
    <w:rsid w:val="0058541B"/>
    <w:rsid w:val="005867CE"/>
    <w:rsid w:val="00586A31"/>
    <w:rsid w:val="00587D01"/>
    <w:rsid w:val="00594377"/>
    <w:rsid w:val="00594B60"/>
    <w:rsid w:val="005A35FA"/>
    <w:rsid w:val="005A49C4"/>
    <w:rsid w:val="005A4CE7"/>
    <w:rsid w:val="005A7D3A"/>
    <w:rsid w:val="005D4F81"/>
    <w:rsid w:val="005D792E"/>
    <w:rsid w:val="005F06CF"/>
    <w:rsid w:val="005F58A9"/>
    <w:rsid w:val="00604CEB"/>
    <w:rsid w:val="00611A35"/>
    <w:rsid w:val="006163D8"/>
    <w:rsid w:val="006206B1"/>
    <w:rsid w:val="00630136"/>
    <w:rsid w:val="006304A2"/>
    <w:rsid w:val="00632A37"/>
    <w:rsid w:val="00683179"/>
    <w:rsid w:val="006866E4"/>
    <w:rsid w:val="006915C6"/>
    <w:rsid w:val="006A5AE4"/>
    <w:rsid w:val="006A687C"/>
    <w:rsid w:val="006B7A3C"/>
    <w:rsid w:val="006E1C9A"/>
    <w:rsid w:val="006E2A04"/>
    <w:rsid w:val="006E562C"/>
    <w:rsid w:val="00707948"/>
    <w:rsid w:val="00723512"/>
    <w:rsid w:val="00740030"/>
    <w:rsid w:val="00741F39"/>
    <w:rsid w:val="007472A8"/>
    <w:rsid w:val="00747623"/>
    <w:rsid w:val="0075221B"/>
    <w:rsid w:val="00754F76"/>
    <w:rsid w:val="00764152"/>
    <w:rsid w:val="00767A0D"/>
    <w:rsid w:val="00780518"/>
    <w:rsid w:val="007812E4"/>
    <w:rsid w:val="0078156F"/>
    <w:rsid w:val="007A0BF3"/>
    <w:rsid w:val="007B2A4E"/>
    <w:rsid w:val="007B62DE"/>
    <w:rsid w:val="007C5F1A"/>
    <w:rsid w:val="007C7EDF"/>
    <w:rsid w:val="007D3F76"/>
    <w:rsid w:val="007D60F0"/>
    <w:rsid w:val="007E5865"/>
    <w:rsid w:val="007F6054"/>
    <w:rsid w:val="0081706A"/>
    <w:rsid w:val="0082057B"/>
    <w:rsid w:val="0083293D"/>
    <w:rsid w:val="00837D33"/>
    <w:rsid w:val="00843751"/>
    <w:rsid w:val="00857D5C"/>
    <w:rsid w:val="00881FB9"/>
    <w:rsid w:val="00884FD0"/>
    <w:rsid w:val="00894604"/>
    <w:rsid w:val="008A246C"/>
    <w:rsid w:val="008A70F2"/>
    <w:rsid w:val="008C0CD6"/>
    <w:rsid w:val="008C31E5"/>
    <w:rsid w:val="008C4764"/>
    <w:rsid w:val="008C7815"/>
    <w:rsid w:val="008F556B"/>
    <w:rsid w:val="008F5D68"/>
    <w:rsid w:val="008F6F0A"/>
    <w:rsid w:val="009136CB"/>
    <w:rsid w:val="0091458D"/>
    <w:rsid w:val="00923B26"/>
    <w:rsid w:val="009246F0"/>
    <w:rsid w:val="009256C4"/>
    <w:rsid w:val="0092703F"/>
    <w:rsid w:val="00932430"/>
    <w:rsid w:val="00942371"/>
    <w:rsid w:val="00950A3B"/>
    <w:rsid w:val="00972887"/>
    <w:rsid w:val="009736B2"/>
    <w:rsid w:val="009904AF"/>
    <w:rsid w:val="00997B9C"/>
    <w:rsid w:val="009A689E"/>
    <w:rsid w:val="009B4A4B"/>
    <w:rsid w:val="009E47EB"/>
    <w:rsid w:val="009F0B0F"/>
    <w:rsid w:val="00A01CCF"/>
    <w:rsid w:val="00A070F5"/>
    <w:rsid w:val="00A349B5"/>
    <w:rsid w:val="00A50CF7"/>
    <w:rsid w:val="00A67461"/>
    <w:rsid w:val="00AA0578"/>
    <w:rsid w:val="00AA06E7"/>
    <w:rsid w:val="00AB140F"/>
    <w:rsid w:val="00AB5561"/>
    <w:rsid w:val="00AB7E05"/>
    <w:rsid w:val="00AC091D"/>
    <w:rsid w:val="00AC1AC1"/>
    <w:rsid w:val="00AD2628"/>
    <w:rsid w:val="00AD6631"/>
    <w:rsid w:val="00AE12A3"/>
    <w:rsid w:val="00AE489A"/>
    <w:rsid w:val="00AE59A7"/>
    <w:rsid w:val="00AF499E"/>
    <w:rsid w:val="00AF51F7"/>
    <w:rsid w:val="00B106B5"/>
    <w:rsid w:val="00B10CA7"/>
    <w:rsid w:val="00B24B2D"/>
    <w:rsid w:val="00B264E5"/>
    <w:rsid w:val="00B30961"/>
    <w:rsid w:val="00B37E2B"/>
    <w:rsid w:val="00B400E0"/>
    <w:rsid w:val="00B41F8C"/>
    <w:rsid w:val="00B6209D"/>
    <w:rsid w:val="00B64934"/>
    <w:rsid w:val="00B6552F"/>
    <w:rsid w:val="00B87199"/>
    <w:rsid w:val="00BA40F2"/>
    <w:rsid w:val="00BA52FC"/>
    <w:rsid w:val="00BA75FE"/>
    <w:rsid w:val="00BB3F5C"/>
    <w:rsid w:val="00BB3F9C"/>
    <w:rsid w:val="00BB5992"/>
    <w:rsid w:val="00BC5DA2"/>
    <w:rsid w:val="00BD50D4"/>
    <w:rsid w:val="00BE5F4A"/>
    <w:rsid w:val="00BF3E1B"/>
    <w:rsid w:val="00BF778C"/>
    <w:rsid w:val="00C134C7"/>
    <w:rsid w:val="00C25445"/>
    <w:rsid w:val="00C26EC3"/>
    <w:rsid w:val="00C350E3"/>
    <w:rsid w:val="00C45FE0"/>
    <w:rsid w:val="00C67F4B"/>
    <w:rsid w:val="00C922A0"/>
    <w:rsid w:val="00CA294B"/>
    <w:rsid w:val="00CA4391"/>
    <w:rsid w:val="00CA64A9"/>
    <w:rsid w:val="00CA7AE0"/>
    <w:rsid w:val="00CB2947"/>
    <w:rsid w:val="00CB50CF"/>
    <w:rsid w:val="00CC564A"/>
    <w:rsid w:val="00CC6308"/>
    <w:rsid w:val="00CD0EAA"/>
    <w:rsid w:val="00CD5B1D"/>
    <w:rsid w:val="00CE6DA0"/>
    <w:rsid w:val="00D01A4E"/>
    <w:rsid w:val="00D1743B"/>
    <w:rsid w:val="00D2601B"/>
    <w:rsid w:val="00D4702D"/>
    <w:rsid w:val="00D528CF"/>
    <w:rsid w:val="00D64F96"/>
    <w:rsid w:val="00D654EA"/>
    <w:rsid w:val="00D74CC8"/>
    <w:rsid w:val="00D854C9"/>
    <w:rsid w:val="00D9416C"/>
    <w:rsid w:val="00D9657D"/>
    <w:rsid w:val="00DA0F32"/>
    <w:rsid w:val="00DB586C"/>
    <w:rsid w:val="00DB7A7F"/>
    <w:rsid w:val="00DC470F"/>
    <w:rsid w:val="00DD508F"/>
    <w:rsid w:val="00DD521B"/>
    <w:rsid w:val="00DE212D"/>
    <w:rsid w:val="00E26457"/>
    <w:rsid w:val="00E31875"/>
    <w:rsid w:val="00E6065E"/>
    <w:rsid w:val="00E61821"/>
    <w:rsid w:val="00E62ED8"/>
    <w:rsid w:val="00E75972"/>
    <w:rsid w:val="00E85C1F"/>
    <w:rsid w:val="00E92125"/>
    <w:rsid w:val="00E93E06"/>
    <w:rsid w:val="00E94E63"/>
    <w:rsid w:val="00E97082"/>
    <w:rsid w:val="00EA7571"/>
    <w:rsid w:val="00EB2278"/>
    <w:rsid w:val="00EC3F9D"/>
    <w:rsid w:val="00ED4569"/>
    <w:rsid w:val="00ED5B79"/>
    <w:rsid w:val="00ED71E7"/>
    <w:rsid w:val="00EE0550"/>
    <w:rsid w:val="00EE79B5"/>
    <w:rsid w:val="00EF268D"/>
    <w:rsid w:val="00EF5089"/>
    <w:rsid w:val="00F04B0F"/>
    <w:rsid w:val="00F370C0"/>
    <w:rsid w:val="00F53335"/>
    <w:rsid w:val="00F63969"/>
    <w:rsid w:val="00F65CA5"/>
    <w:rsid w:val="00F663E6"/>
    <w:rsid w:val="00F76CA9"/>
    <w:rsid w:val="00F8035B"/>
    <w:rsid w:val="00F83910"/>
    <w:rsid w:val="00F86619"/>
    <w:rsid w:val="00F90C89"/>
    <w:rsid w:val="00FB0586"/>
    <w:rsid w:val="00FB1A1A"/>
    <w:rsid w:val="00FB7047"/>
    <w:rsid w:val="00FC6514"/>
    <w:rsid w:val="00FE7D96"/>
    <w:rsid w:val="00FF2ACF"/>
    <w:rsid w:val="00FF3482"/>
    <w:rsid w:val="00FF421C"/>
    <w:rsid w:val="01020FB7"/>
    <w:rsid w:val="01214417"/>
    <w:rsid w:val="02DC74D5"/>
    <w:rsid w:val="02F00738"/>
    <w:rsid w:val="0311256A"/>
    <w:rsid w:val="043B0E72"/>
    <w:rsid w:val="04885CA7"/>
    <w:rsid w:val="048B43C2"/>
    <w:rsid w:val="04BD23AA"/>
    <w:rsid w:val="050A1278"/>
    <w:rsid w:val="05797E77"/>
    <w:rsid w:val="08033466"/>
    <w:rsid w:val="080F150C"/>
    <w:rsid w:val="08D569E1"/>
    <w:rsid w:val="09805A4E"/>
    <w:rsid w:val="0AA628FF"/>
    <w:rsid w:val="0B770280"/>
    <w:rsid w:val="0B8076E7"/>
    <w:rsid w:val="0C365C70"/>
    <w:rsid w:val="0C904563"/>
    <w:rsid w:val="0C9A3F8B"/>
    <w:rsid w:val="0CB753F3"/>
    <w:rsid w:val="0CF213DD"/>
    <w:rsid w:val="0E11309E"/>
    <w:rsid w:val="0E1D26E9"/>
    <w:rsid w:val="0E7912EC"/>
    <w:rsid w:val="0E9E0157"/>
    <w:rsid w:val="0EEA4817"/>
    <w:rsid w:val="0F2B5F4F"/>
    <w:rsid w:val="0F6F3990"/>
    <w:rsid w:val="0F7350B3"/>
    <w:rsid w:val="10047BDA"/>
    <w:rsid w:val="10DD739A"/>
    <w:rsid w:val="130D1456"/>
    <w:rsid w:val="1378048E"/>
    <w:rsid w:val="13AD134E"/>
    <w:rsid w:val="13C5413F"/>
    <w:rsid w:val="14FE0282"/>
    <w:rsid w:val="152A3D29"/>
    <w:rsid w:val="164A6DA6"/>
    <w:rsid w:val="176350CF"/>
    <w:rsid w:val="17C47CB0"/>
    <w:rsid w:val="182A41E8"/>
    <w:rsid w:val="18B51A2B"/>
    <w:rsid w:val="1A6F16D5"/>
    <w:rsid w:val="1B366392"/>
    <w:rsid w:val="1BC83310"/>
    <w:rsid w:val="1BE71B51"/>
    <w:rsid w:val="1C3A5D73"/>
    <w:rsid w:val="1D956B59"/>
    <w:rsid w:val="1DF306B5"/>
    <w:rsid w:val="1E22352C"/>
    <w:rsid w:val="1E395AD1"/>
    <w:rsid w:val="1E3E5D33"/>
    <w:rsid w:val="1E5548F2"/>
    <w:rsid w:val="1F156F93"/>
    <w:rsid w:val="20477109"/>
    <w:rsid w:val="20A359B8"/>
    <w:rsid w:val="216C262F"/>
    <w:rsid w:val="2183599C"/>
    <w:rsid w:val="21EA3937"/>
    <w:rsid w:val="22442AA6"/>
    <w:rsid w:val="225D68F8"/>
    <w:rsid w:val="227E2FD0"/>
    <w:rsid w:val="233A2A40"/>
    <w:rsid w:val="236E45C0"/>
    <w:rsid w:val="2380244F"/>
    <w:rsid w:val="23964411"/>
    <w:rsid w:val="239C5C9E"/>
    <w:rsid w:val="23E4097E"/>
    <w:rsid w:val="24192CF3"/>
    <w:rsid w:val="244C13C9"/>
    <w:rsid w:val="245650D5"/>
    <w:rsid w:val="2535188B"/>
    <w:rsid w:val="25946599"/>
    <w:rsid w:val="262A731E"/>
    <w:rsid w:val="263C3C28"/>
    <w:rsid w:val="26612DFD"/>
    <w:rsid w:val="26D617EA"/>
    <w:rsid w:val="26DF0420"/>
    <w:rsid w:val="2818325C"/>
    <w:rsid w:val="287321E7"/>
    <w:rsid w:val="28E55D9F"/>
    <w:rsid w:val="2957602A"/>
    <w:rsid w:val="2995416C"/>
    <w:rsid w:val="2A7F78BF"/>
    <w:rsid w:val="2AD529D5"/>
    <w:rsid w:val="2B390C30"/>
    <w:rsid w:val="2C5426A3"/>
    <w:rsid w:val="2C666A2F"/>
    <w:rsid w:val="2C790122"/>
    <w:rsid w:val="2CD50FC5"/>
    <w:rsid w:val="2D4804C5"/>
    <w:rsid w:val="2E04056F"/>
    <w:rsid w:val="300763B2"/>
    <w:rsid w:val="3082482B"/>
    <w:rsid w:val="3159137E"/>
    <w:rsid w:val="315F3114"/>
    <w:rsid w:val="31B41C3F"/>
    <w:rsid w:val="31C213E5"/>
    <w:rsid w:val="31F260A9"/>
    <w:rsid w:val="33016DE7"/>
    <w:rsid w:val="333A4D31"/>
    <w:rsid w:val="33601907"/>
    <w:rsid w:val="35073A82"/>
    <w:rsid w:val="352D2D19"/>
    <w:rsid w:val="35AD062E"/>
    <w:rsid w:val="36E51487"/>
    <w:rsid w:val="37374761"/>
    <w:rsid w:val="38EF60E6"/>
    <w:rsid w:val="39CD1DF0"/>
    <w:rsid w:val="3B0A010A"/>
    <w:rsid w:val="3C4F73B1"/>
    <w:rsid w:val="3C6B3F77"/>
    <w:rsid w:val="3C995914"/>
    <w:rsid w:val="3CED6E49"/>
    <w:rsid w:val="3D6E5946"/>
    <w:rsid w:val="3D8E5818"/>
    <w:rsid w:val="3DCA2F94"/>
    <w:rsid w:val="3FD56208"/>
    <w:rsid w:val="402236E6"/>
    <w:rsid w:val="40226519"/>
    <w:rsid w:val="404278E7"/>
    <w:rsid w:val="417C4E12"/>
    <w:rsid w:val="41840581"/>
    <w:rsid w:val="419C20D1"/>
    <w:rsid w:val="42250B8D"/>
    <w:rsid w:val="42C90B78"/>
    <w:rsid w:val="42DB5C11"/>
    <w:rsid w:val="430D25C5"/>
    <w:rsid w:val="43643B57"/>
    <w:rsid w:val="43680FE3"/>
    <w:rsid w:val="4376605F"/>
    <w:rsid w:val="43807C1E"/>
    <w:rsid w:val="438750BA"/>
    <w:rsid w:val="43A91ADA"/>
    <w:rsid w:val="43AA1F6B"/>
    <w:rsid w:val="43B84CF5"/>
    <w:rsid w:val="43E71EC6"/>
    <w:rsid w:val="4426489F"/>
    <w:rsid w:val="44D343A9"/>
    <w:rsid w:val="45103B8B"/>
    <w:rsid w:val="4558030B"/>
    <w:rsid w:val="46690BBA"/>
    <w:rsid w:val="46A23CA4"/>
    <w:rsid w:val="471A119D"/>
    <w:rsid w:val="48321863"/>
    <w:rsid w:val="48B55F0B"/>
    <w:rsid w:val="48D15C3F"/>
    <w:rsid w:val="494738F9"/>
    <w:rsid w:val="49C83F8F"/>
    <w:rsid w:val="4A057EF0"/>
    <w:rsid w:val="4B1B4E0D"/>
    <w:rsid w:val="4BF326A0"/>
    <w:rsid w:val="4C2307C1"/>
    <w:rsid w:val="4CDF76ED"/>
    <w:rsid w:val="4D084E6A"/>
    <w:rsid w:val="4DF3270B"/>
    <w:rsid w:val="4E6F5EA9"/>
    <w:rsid w:val="4E8E0A2A"/>
    <w:rsid w:val="4F530ACD"/>
    <w:rsid w:val="4FD85702"/>
    <w:rsid w:val="500E444F"/>
    <w:rsid w:val="50CA3F47"/>
    <w:rsid w:val="51116FED"/>
    <w:rsid w:val="5165490E"/>
    <w:rsid w:val="51CE6896"/>
    <w:rsid w:val="51EE6BC8"/>
    <w:rsid w:val="5274513C"/>
    <w:rsid w:val="52D84615"/>
    <w:rsid w:val="54A731DD"/>
    <w:rsid w:val="554A045D"/>
    <w:rsid w:val="558702B1"/>
    <w:rsid w:val="559F21E8"/>
    <w:rsid w:val="55B67168"/>
    <w:rsid w:val="562C3403"/>
    <w:rsid w:val="56BE743F"/>
    <w:rsid w:val="57904D15"/>
    <w:rsid w:val="57EA662B"/>
    <w:rsid w:val="57EB39CD"/>
    <w:rsid w:val="58616039"/>
    <w:rsid w:val="58620272"/>
    <w:rsid w:val="589C08C1"/>
    <w:rsid w:val="58AB6405"/>
    <w:rsid w:val="59351ED1"/>
    <w:rsid w:val="59D5453B"/>
    <w:rsid w:val="5AC10B2D"/>
    <w:rsid w:val="5B6712AB"/>
    <w:rsid w:val="5B9F63DE"/>
    <w:rsid w:val="5C6C60BB"/>
    <w:rsid w:val="5D832BF9"/>
    <w:rsid w:val="5F4F5958"/>
    <w:rsid w:val="5F8674EF"/>
    <w:rsid w:val="5F982974"/>
    <w:rsid w:val="5FB61D17"/>
    <w:rsid w:val="61081C18"/>
    <w:rsid w:val="61563406"/>
    <w:rsid w:val="6175214C"/>
    <w:rsid w:val="61BF4EBB"/>
    <w:rsid w:val="62353694"/>
    <w:rsid w:val="62A214A5"/>
    <w:rsid w:val="65016142"/>
    <w:rsid w:val="655E65CF"/>
    <w:rsid w:val="65CA2DD1"/>
    <w:rsid w:val="66333D46"/>
    <w:rsid w:val="66F56A5A"/>
    <w:rsid w:val="67247B83"/>
    <w:rsid w:val="672F71C4"/>
    <w:rsid w:val="67663C60"/>
    <w:rsid w:val="697B3FFC"/>
    <w:rsid w:val="6B0D2318"/>
    <w:rsid w:val="6BAD43DC"/>
    <w:rsid w:val="6D335E51"/>
    <w:rsid w:val="6DDA49AA"/>
    <w:rsid w:val="6E8054AB"/>
    <w:rsid w:val="6E8C2F90"/>
    <w:rsid w:val="6F352A08"/>
    <w:rsid w:val="6F793AA0"/>
    <w:rsid w:val="6FA9274A"/>
    <w:rsid w:val="70B35270"/>
    <w:rsid w:val="726137F4"/>
    <w:rsid w:val="73276CF0"/>
    <w:rsid w:val="732952D0"/>
    <w:rsid w:val="732B7CF7"/>
    <w:rsid w:val="732D4160"/>
    <w:rsid w:val="734553A9"/>
    <w:rsid w:val="738B20EE"/>
    <w:rsid w:val="739F7F1D"/>
    <w:rsid w:val="73A07028"/>
    <w:rsid w:val="73BA0BDC"/>
    <w:rsid w:val="73F44064"/>
    <w:rsid w:val="740F6BD0"/>
    <w:rsid w:val="74B00272"/>
    <w:rsid w:val="74BB4193"/>
    <w:rsid w:val="754003AA"/>
    <w:rsid w:val="75FA5E9F"/>
    <w:rsid w:val="76074959"/>
    <w:rsid w:val="766F692D"/>
    <w:rsid w:val="76A85109"/>
    <w:rsid w:val="76D1741D"/>
    <w:rsid w:val="77A324B0"/>
    <w:rsid w:val="7A24286B"/>
    <w:rsid w:val="7A335512"/>
    <w:rsid w:val="7A435CB8"/>
    <w:rsid w:val="7AE7509F"/>
    <w:rsid w:val="7B493D34"/>
    <w:rsid w:val="7BD65D56"/>
    <w:rsid w:val="7BED5FAD"/>
    <w:rsid w:val="7C461956"/>
    <w:rsid w:val="7C7B2407"/>
    <w:rsid w:val="7C800D50"/>
    <w:rsid w:val="7D103A62"/>
    <w:rsid w:val="7D601779"/>
    <w:rsid w:val="7D7377F9"/>
    <w:rsid w:val="7E6F0C87"/>
    <w:rsid w:val="7EDD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semiHidden/>
    <w:unhideWhenUsed/>
    <w:qFormat/>
    <w:uiPriority w:val="99"/>
    <w:rPr>
      <w:color w:val="2FA4E7"/>
      <w:u w:val="none"/>
    </w:rPr>
  </w:style>
  <w:style w:type="character" w:styleId="9">
    <w:name w:val="Emphasis"/>
    <w:basedOn w:val="6"/>
    <w:qFormat/>
    <w:uiPriority w:val="20"/>
    <w:rPr>
      <w:i/>
    </w:rPr>
  </w:style>
  <w:style w:type="character" w:styleId="10">
    <w:name w:val="HTML Definition"/>
    <w:basedOn w:val="6"/>
    <w:semiHidden/>
    <w:unhideWhenUsed/>
    <w:qFormat/>
    <w:uiPriority w:val="99"/>
    <w:rPr>
      <w:i/>
    </w:rPr>
  </w:style>
  <w:style w:type="character" w:styleId="11">
    <w:name w:val="Hyperlink"/>
    <w:basedOn w:val="6"/>
    <w:semiHidden/>
    <w:unhideWhenUsed/>
    <w:qFormat/>
    <w:uiPriority w:val="99"/>
    <w:rPr>
      <w:color w:val="2FA4E7"/>
      <w:u w:val="none"/>
    </w:rPr>
  </w:style>
  <w:style w:type="character" w:styleId="12">
    <w:name w:val="HTML Code"/>
    <w:basedOn w:val="6"/>
    <w:semiHidden/>
    <w:unhideWhenUsed/>
    <w:qFormat/>
    <w:uiPriority w:val="99"/>
    <w:rPr>
      <w:rFonts w:ascii="Consolas" w:hAnsi="Consolas" w:eastAsia="Consolas" w:cs="Consolas"/>
      <w:color w:val="C7254E"/>
      <w:sz w:val="21"/>
      <w:szCs w:val="21"/>
      <w:bdr w:val="single" w:color="E1E1E8" w:sz="6" w:space="0"/>
      <w:shd w:val="clear" w:color="auto" w:fill="F9F2F4"/>
    </w:rPr>
  </w:style>
  <w:style w:type="character" w:styleId="13">
    <w:name w:val="HTML Cite"/>
    <w:basedOn w:val="6"/>
    <w:semiHidden/>
    <w:unhideWhenUsed/>
    <w:qFormat/>
    <w:uiPriority w:val="99"/>
  </w:style>
  <w:style w:type="character" w:styleId="14">
    <w:name w:val="HTML Keyboard"/>
    <w:basedOn w:val="6"/>
    <w:semiHidden/>
    <w:unhideWhenUsed/>
    <w:qFormat/>
    <w:uiPriority w:val="99"/>
    <w:rPr>
      <w:rFonts w:hint="default" w:ascii="Consolas" w:hAnsi="Consolas" w:eastAsia="Consolas" w:cs="Consolas"/>
      <w:color w:val="FFFFFF"/>
      <w:sz w:val="21"/>
      <w:szCs w:val="21"/>
      <w:shd w:val="clear" w:color="auto" w:fill="333333"/>
    </w:rPr>
  </w:style>
  <w:style w:type="character" w:styleId="15">
    <w:name w:val="HTML Sample"/>
    <w:basedOn w:val="6"/>
    <w:semiHidden/>
    <w:unhideWhenUsed/>
    <w:qFormat/>
    <w:uiPriority w:val="99"/>
    <w:rPr>
      <w:rFonts w:hint="default" w:ascii="Consolas" w:hAnsi="Consolas" w:eastAsia="Consolas" w:cs="Consolas"/>
      <w:sz w:val="21"/>
      <w:szCs w:val="21"/>
    </w:rPr>
  </w:style>
  <w:style w:type="character" w:customStyle="1" w:styleId="16">
    <w:name w:val="页眉 Char"/>
    <w:basedOn w:val="6"/>
    <w:link w:val="4"/>
    <w:qFormat/>
    <w:uiPriority w:val="99"/>
    <w:rPr>
      <w:sz w:val="18"/>
      <w:szCs w:val="18"/>
    </w:rPr>
  </w:style>
  <w:style w:type="character" w:customStyle="1" w:styleId="17">
    <w:name w:val="页脚 Char"/>
    <w:basedOn w:val="6"/>
    <w:link w:val="3"/>
    <w:qFormat/>
    <w:uiPriority w:val="99"/>
    <w:rPr>
      <w:sz w:val="18"/>
      <w:szCs w:val="18"/>
    </w:rPr>
  </w:style>
  <w:style w:type="character" w:customStyle="1" w:styleId="18">
    <w:name w:val="批注框文本 Char"/>
    <w:basedOn w:val="6"/>
    <w:link w:val="2"/>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jbox-icon-question"/>
    <w:basedOn w:val="6"/>
    <w:qFormat/>
    <w:uiPriority w:val="0"/>
  </w:style>
  <w:style w:type="character" w:customStyle="1" w:styleId="21">
    <w:name w:val="jbox-icon-warning"/>
    <w:basedOn w:val="6"/>
    <w:qFormat/>
    <w:uiPriority w:val="0"/>
  </w:style>
  <w:style w:type="character" w:customStyle="1" w:styleId="22">
    <w:name w:val="ui-jqgrid-resize2"/>
    <w:basedOn w:val="6"/>
    <w:qFormat/>
    <w:uiPriority w:val="0"/>
  </w:style>
  <w:style w:type="character" w:customStyle="1" w:styleId="23">
    <w:name w:val="jbox-icon-loading"/>
    <w:basedOn w:val="6"/>
    <w:qFormat/>
    <w:uiPriority w:val="0"/>
  </w:style>
  <w:style w:type="character" w:customStyle="1" w:styleId="24">
    <w:name w:val="jbox-icon-success"/>
    <w:basedOn w:val="6"/>
    <w:qFormat/>
    <w:uiPriority w:val="0"/>
  </w:style>
  <w:style w:type="character" w:customStyle="1" w:styleId="25">
    <w:name w:val="jbox-icon-error"/>
    <w:basedOn w:val="6"/>
    <w:qFormat/>
    <w:uiPriority w:val="0"/>
  </w:style>
  <w:style w:type="character" w:customStyle="1" w:styleId="26">
    <w:name w:val="jbox-icon"/>
    <w:basedOn w:val="6"/>
    <w:qFormat/>
    <w:uiPriority w:val="0"/>
  </w:style>
  <w:style w:type="character" w:customStyle="1" w:styleId="27">
    <w:name w:val="jbox-icon-info"/>
    <w:basedOn w:val="6"/>
    <w:qFormat/>
    <w:uiPriority w:val="0"/>
  </w:style>
  <w:style w:type="character" w:customStyle="1" w:styleId="28">
    <w:name w:val="jbox-icon-none"/>
    <w:basedOn w:val="6"/>
    <w:qFormat/>
    <w:uiPriority w:val="0"/>
    <w:rPr>
      <w:vanish/>
    </w:rPr>
  </w:style>
  <w:style w:type="character" w:customStyle="1" w:styleId="29">
    <w:name w:val="layui-this"/>
    <w:basedOn w:val="6"/>
    <w:qFormat/>
    <w:uiPriority w:val="0"/>
    <w:rPr>
      <w:bdr w:val="single" w:color="EEEEEE" w:sz="6" w:space="0"/>
      <w:shd w:val="clear" w:color="auto" w:fill="FFFFFF"/>
    </w:rPr>
  </w:style>
  <w:style w:type="character" w:customStyle="1" w:styleId="30">
    <w:name w:val="first-child"/>
    <w:basedOn w:val="6"/>
    <w:qFormat/>
    <w:uiPriority w:val="0"/>
  </w:style>
  <w:style w:type="character" w:customStyle="1" w:styleId="31">
    <w:name w:val="ui-icon9"/>
    <w:basedOn w:val="6"/>
    <w:qFormat/>
    <w:uiPriority w:val="0"/>
  </w:style>
  <w:style w:type="character" w:customStyle="1" w:styleId="32">
    <w:name w:val="ui-icon1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0071F-42F1-490B-B55D-370E05DE4C62}">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450</Words>
  <Characters>2571</Characters>
  <Lines>21</Lines>
  <Paragraphs>6</Paragraphs>
  <TotalTime>110</TotalTime>
  <ScaleCrop>false</ScaleCrop>
  <LinksUpToDate>false</LinksUpToDate>
  <CharactersWithSpaces>3015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2019-01-28T02:58:00Z</dcterms:created>
  <dc:creator>Administrator</dc:creator>
  <cp:lastModifiedBy>户召</cp:lastModifiedBy>
  <cp:lastPrinted>2019-02-18T09:06:00Z</cp:lastPrinted>
  <dcterms:modified xsi:type="dcterms:W3CDTF">2024-01-25T06:40:23Z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BB882E4008474E12A02D1B1CD75C7951</vt:lpwstr>
  </property>
</Properties>
</file>