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both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pStyle w:val="2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pStyle w:val="2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adjustRightInd w:val="0"/>
        <w:snapToGrid w:val="0"/>
        <w:spacing w:line="560" w:lineRule="exact"/>
        <w:ind w:right="61" w:rightChars="29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人民政府展览路街道办事处</w:t>
      </w:r>
    </w:p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年行政执法统计年报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年，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在区委区政府的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正确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领导下，在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西城区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司法局的有力指导下，</w:t>
      </w:r>
      <w:r>
        <w:rPr>
          <w:rFonts w:hint="eastAsia" w:ascii="仿宋_GB2312" w:eastAsia="仿宋_GB2312"/>
          <w:color w:val="auto"/>
          <w:kern w:val="0"/>
          <w:sz w:val="32"/>
          <w:lang w:eastAsia="zh-CN"/>
        </w:rPr>
        <w:t>展览路街道办事处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深入推进深入推进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职权下沉，积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做好行政执法公示工作，提高行政执法的透明度，主动接受社会监督，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严格规范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公正文明执法，认真履职，开拓创新，</w:t>
      </w:r>
      <w:r>
        <w:rPr>
          <w:rFonts w:hint="eastAsia" w:ascii="仿宋_GB2312" w:eastAsia="仿宋_GB2312"/>
          <w:color w:val="auto"/>
          <w:sz w:val="32"/>
          <w:szCs w:val="32"/>
        </w:rPr>
        <w:t>按照《北京市行政执法公示办法》第十七条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之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现将20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年行政执法工作情况报告如下：</w:t>
      </w:r>
    </w:p>
    <w:p>
      <w:pPr>
        <w:adjustRightInd w:val="0"/>
        <w:snapToGrid w:val="0"/>
        <w:spacing w:line="560" w:lineRule="exact"/>
        <w:ind w:right="61" w:rightChars="29" w:firstLine="482" w:firstLineChars="150"/>
        <w:jc w:val="left"/>
        <w:rPr>
          <w:rFonts w:ascii="楷体_GB2312" w:eastAsia="楷体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（一）行政执法机关的执法主体名称和数量情况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执法主体为北京市西城区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人民政府展览路街道办事处</w:t>
      </w:r>
      <w:r>
        <w:rPr>
          <w:rFonts w:hint="eastAsia" w:ascii="仿宋_GB2312" w:eastAsia="仿宋_GB2312"/>
          <w:color w:val="auto"/>
          <w:sz w:val="32"/>
          <w:szCs w:val="32"/>
        </w:rPr>
        <w:t>，共设置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两支执法队伍：展览路街道综合行政执法一队、展览路街道综合行政执法二队。</w:t>
      </w:r>
    </w:p>
    <w:p>
      <w:pPr>
        <w:adjustRightInd w:val="0"/>
        <w:snapToGrid w:val="0"/>
        <w:spacing w:line="560" w:lineRule="exact"/>
        <w:ind w:right="61" w:rightChars="29"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各执法主体的执法岗位设置及执法人员在岗情况</w:t>
      </w:r>
    </w:p>
    <w:p>
      <w:pPr>
        <w:pStyle w:val="2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展览路街道综合行政执法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一队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执法岗位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编制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人，实有人数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在岗人数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人，持有执法证人数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人，参与执法率100%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队执法岗位编制25人，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实有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人数25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人，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在岗人数25人，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持有执法证人数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参与执法率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展览路街道共计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执法岗位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编制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个，实有人数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人，在岗人数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人，持有执法证人数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参与执法率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pStyle w:val="11"/>
        <w:numPr>
          <w:ilvl w:val="0"/>
          <w:numId w:val="0"/>
        </w:numPr>
        <w:ind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执法力量投入情况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2023年，展览路街道执法队伍共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出动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8280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执法人次，出动检查车辆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2034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辆，检查工地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1804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次，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检查燃气用户455次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政务服务事项的办理情况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街道现有政府服务事项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502项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推进“一站式”亲情服务，全开放式办公，设立了8个服务窗口和2个临时窗口，共派驻15名综合窗口服务人员，有医社保、就失业、计生、城乡、退休等不少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于150项综合业务进入中心。2023年，展览路街道政务服务中心共接待办事居民17426人次，办件16558件。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1、就业服务事项：（1）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新增登记失业人员1758人，实现就业1479人,登记失业率控制在2%以内，登记失业人员就业率60.27%（全年指标要求66%），街道“零就业家庭”保持动态脱零。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公共就业服务指标中，招聘单位建档户数36户（完成指标的106%），空岗信息采集3925个（完成比例98.13%），对三个清单企业、就业困难人员进行了100%的摸查服务；就业提供个人求职服务892人次，完成指标的101.71%。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2、社保服务事项：（1）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全年办理一小新增866人，减员34人；一老新增32人，减员44人；无业人员新增57人，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减员12人。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全年发放新参城乡居民社保卡984张。受理2021年退养人员二次药费报销总人数90人次，报销总金额367090.06元。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承接区医保局2021年度医疗救助97人次。梳理居民审计免缴退费人员28人次。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为辖区居民办理城乡居民养老保险续保、新参112人。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办理残疾人员变更110人，已享受城乡居民养老保险退休15人。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共受理了8位居民丧葬补助，发放丧葬补助金4万元整。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全年新增加无档案人员参加社会保险30人，退休1人。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为辖区城乡居民、退休人员、在校学生、灵活就业等人员办理医疗手工报销共计1150人次，单据共收取5312张，至今共报销金额6562879.62元。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新增知青帮扶业务7份，单据144张，金额54214.64元。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为城乡居民、退休人员、灵活就业、驻京单位、大中小学补换社保卡共计4532张。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default" w:ascii="仿宋_GB2312" w:hAnsi="仿宋_GB2312" w:eastAsia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社会救助事项：（1）一小新办944人，减员20人；一老新办55人，减员5人；无业人员新增63人，减员5人。变更信息39人。（2）发放新参保城乡居民社保卡766张。城乡居民养老保险续保、新参加总人数102人。办理残疾人员变更52人，2人已享受城乡居民养老保险待遇。（3）受理8位来办理丧葬补助的居民，发放丧葬补助金4万元整。（4）新增加无档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案人员参加社会保险35人、退休6人。（5）享受福利养老保障待遇人员丧葬补贴52人，发放丧葬补助金213572元整，减员65人。（6）对城乡居民基本医疗保险、退休人员、在校学生、灵活就业等人员的手工报销共计1579人次，知青帮扶33人，单据共收取6915张，至今共报销金额15572632.23元。为城乡居民、退休人员、灵活就业人员、驻京单位、大中小学补换社保卡5332张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退休、养老服务事项：接待退休人员办理各种手续1050余人次，为退休人员自采暖补贴办理77户。对所有新增的退休人员的基本信息进行填补。截至6月底退休人员总人数28401人，外企退休人员893人，破产退休人员1156人，国企退休人员15129人，老临时工10人，乡镇退休13人，社会退休人员11200人，管理退休人员档案28332份。</w:t>
      </w:r>
    </w:p>
    <w:p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执法检查计划执行情况</w:t>
      </w:r>
    </w:p>
    <w:p>
      <w:pPr>
        <w:spacing w:line="52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年展览路街道全年录入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执法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检查单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43751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条，违法行为实施检查率100%。全年共拆除违法建设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147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处、面积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21210.66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平方米，超额完成全年16000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平方米违法建设拆除目标任务。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开展燃气安全专项执法，出动执法队员2397余人次，检查燃气用户2314余次，录入检燃气检查单1939条，问题数10个，立案处罚2起，罚款500元。建立门前三包台账560个，录入街面秩序环境检查单3810条，立案处罚108起，266150元；清除废旧机动车辆、占道车辆500余台，清理多处无主垃圾。拆除地锁850余个，处罚14起，处罚金额13000元，确保辖区环境整洁优美、和谐有序。</w:t>
      </w:r>
    </w:p>
    <w:p>
      <w:pPr>
        <w:pStyle w:val="2"/>
        <w:numPr>
          <w:ilvl w:val="0"/>
          <w:numId w:val="0"/>
        </w:numPr>
        <w:ind w:leftChars="0" w:firstLine="643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（六）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行政处罚、行政强制等案件的办理情况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展览路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综合行政执法队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共办结行政处罚案件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1818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2064110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元（包括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一般案件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509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2061000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元；简易案件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1309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3110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其中司法所综合行政执法监督专班审核的重大案件140起，罚款金额1593000元。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行政强制案件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9起，其中正在办理阶段6起，已办结3起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（七）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投诉、举报案件的受理和分类办理情况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一队、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二队共受理12345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热线投诉、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举报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3772条，其中违法建设类429件，施工管理类1149件，交通管理类349件，卫生健康类95件，市场管理类54件，市容环卫类217件，噪音污染类522件，大气污染类54件，控烟管理类18件，物业管理类157件，消防安全类119件，其他609件。</w:t>
      </w:r>
      <w:bookmarkStart w:id="0" w:name="_GoBack"/>
      <w:bookmarkEnd w:id="0"/>
    </w:p>
    <w:p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（八）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行政执法机关认为需要公示的其他情况</w:t>
      </w:r>
    </w:p>
    <w:p>
      <w:pPr>
        <w:pStyle w:val="2"/>
        <w:widowControl w:val="0"/>
        <w:numPr>
          <w:ilvl w:val="0"/>
          <w:numId w:val="0"/>
        </w:numPr>
        <w:overflowPunct w:val="0"/>
        <w:spacing w:line="560" w:lineRule="exact"/>
        <w:ind w:firstLine="960" w:firstLineChars="300"/>
        <w:jc w:val="both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Times New Roman" w:cs="Times New Roman"/>
          <w:color w:val="auto"/>
          <w:sz w:val="32"/>
          <w:szCs w:val="32"/>
          <w:lang w:eastAsia="zh-CN"/>
        </w:rPr>
        <w:t>无</w:t>
      </w:r>
    </w:p>
    <w:p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>
      <w:pPr>
        <w:spacing w:line="540" w:lineRule="exact"/>
        <w:ind w:firstLine="707" w:firstLineChars="221"/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 xml:space="preserve">           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北京市西城区人民政府展览路街道办事处</w:t>
      </w:r>
    </w:p>
    <w:p>
      <w:pPr>
        <w:spacing w:line="540" w:lineRule="exact"/>
        <w:ind w:firstLine="5027" w:firstLineChars="1571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Tk5YzY4MjBmOTcxOGMzMGIwMjk2Njc1YTBhNTYifQ=="/>
  </w:docVars>
  <w:rsids>
    <w:rsidRoot w:val="00665F4F"/>
    <w:rsid w:val="00037F57"/>
    <w:rsid w:val="00047833"/>
    <w:rsid w:val="00053769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4AC7"/>
    <w:rsid w:val="001172B9"/>
    <w:rsid w:val="00120F48"/>
    <w:rsid w:val="001253A7"/>
    <w:rsid w:val="0012680C"/>
    <w:rsid w:val="00140338"/>
    <w:rsid w:val="00143F90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63F8"/>
    <w:rsid w:val="00241277"/>
    <w:rsid w:val="00241AF0"/>
    <w:rsid w:val="00280EB3"/>
    <w:rsid w:val="00291726"/>
    <w:rsid w:val="002917AE"/>
    <w:rsid w:val="00294F91"/>
    <w:rsid w:val="002A5606"/>
    <w:rsid w:val="002B4310"/>
    <w:rsid w:val="002B4BAD"/>
    <w:rsid w:val="002C7460"/>
    <w:rsid w:val="002C75BE"/>
    <w:rsid w:val="002C7E8F"/>
    <w:rsid w:val="002D16FC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4C6A"/>
    <w:rsid w:val="0047367E"/>
    <w:rsid w:val="00475B71"/>
    <w:rsid w:val="00496895"/>
    <w:rsid w:val="004A0DA5"/>
    <w:rsid w:val="004A365F"/>
    <w:rsid w:val="004B27AB"/>
    <w:rsid w:val="004C3B7B"/>
    <w:rsid w:val="004D4C51"/>
    <w:rsid w:val="0050104A"/>
    <w:rsid w:val="005020F6"/>
    <w:rsid w:val="005054C9"/>
    <w:rsid w:val="00510D67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6F7F6F"/>
    <w:rsid w:val="0070295F"/>
    <w:rsid w:val="00707E4E"/>
    <w:rsid w:val="007315B2"/>
    <w:rsid w:val="00744006"/>
    <w:rsid w:val="00757E86"/>
    <w:rsid w:val="0077164B"/>
    <w:rsid w:val="00771F07"/>
    <w:rsid w:val="00772472"/>
    <w:rsid w:val="00773D20"/>
    <w:rsid w:val="00775433"/>
    <w:rsid w:val="007817C1"/>
    <w:rsid w:val="00782E60"/>
    <w:rsid w:val="007A4D7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A4650"/>
    <w:rsid w:val="008B5304"/>
    <w:rsid w:val="008C6ACA"/>
    <w:rsid w:val="008C7ECD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F0FF7"/>
    <w:rsid w:val="00B01225"/>
    <w:rsid w:val="00B20B76"/>
    <w:rsid w:val="00B27FCF"/>
    <w:rsid w:val="00B43B1E"/>
    <w:rsid w:val="00B44479"/>
    <w:rsid w:val="00B46B64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B13B8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9D0"/>
    <w:rsid w:val="00E1508F"/>
    <w:rsid w:val="00E310A3"/>
    <w:rsid w:val="00E46210"/>
    <w:rsid w:val="00E50F12"/>
    <w:rsid w:val="00E633DA"/>
    <w:rsid w:val="00E7146D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  <w:rsid w:val="02B077F3"/>
    <w:rsid w:val="05A21627"/>
    <w:rsid w:val="09360F7A"/>
    <w:rsid w:val="0C423F21"/>
    <w:rsid w:val="0C7F417D"/>
    <w:rsid w:val="0FD06021"/>
    <w:rsid w:val="13474E35"/>
    <w:rsid w:val="171D0CC1"/>
    <w:rsid w:val="17A451FC"/>
    <w:rsid w:val="1C4579CE"/>
    <w:rsid w:val="1DC20BB9"/>
    <w:rsid w:val="23A46FD4"/>
    <w:rsid w:val="24F813CF"/>
    <w:rsid w:val="26163F80"/>
    <w:rsid w:val="2BED7DAF"/>
    <w:rsid w:val="306C4C9C"/>
    <w:rsid w:val="338927FA"/>
    <w:rsid w:val="33905372"/>
    <w:rsid w:val="34607C42"/>
    <w:rsid w:val="38352061"/>
    <w:rsid w:val="3A921D96"/>
    <w:rsid w:val="3ECB2799"/>
    <w:rsid w:val="440700DA"/>
    <w:rsid w:val="44CA5967"/>
    <w:rsid w:val="45E306D3"/>
    <w:rsid w:val="47C63E08"/>
    <w:rsid w:val="4AE262F1"/>
    <w:rsid w:val="4B651786"/>
    <w:rsid w:val="4D364364"/>
    <w:rsid w:val="501D4628"/>
    <w:rsid w:val="524D7600"/>
    <w:rsid w:val="52D374D1"/>
    <w:rsid w:val="53C025BF"/>
    <w:rsid w:val="54B75134"/>
    <w:rsid w:val="55022B68"/>
    <w:rsid w:val="5B5C3914"/>
    <w:rsid w:val="5CAA656C"/>
    <w:rsid w:val="5D05346B"/>
    <w:rsid w:val="5DA26E4F"/>
    <w:rsid w:val="62FD4610"/>
    <w:rsid w:val="65B134B4"/>
    <w:rsid w:val="68EE4F75"/>
    <w:rsid w:val="6B9847DB"/>
    <w:rsid w:val="6D6254C5"/>
    <w:rsid w:val="75F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pPr>
      <w:overflowPunct w:val="0"/>
      <w:spacing w:line="560" w:lineRule="exact"/>
      <w:ind w:firstLine="880" w:firstLineChars="200"/>
    </w:pPr>
    <w:rPr>
      <w:rFonts w:ascii="宋体" w:hAnsi="宋体" w:eastAsia="仿宋_GB2312"/>
      <w:sz w:val="32"/>
      <w:szCs w:val="20"/>
      <w:lang w:val="zh-CN"/>
    </w:rPr>
  </w:style>
  <w:style w:type="paragraph" w:styleId="3">
    <w:name w:val="toa heading"/>
    <w:basedOn w:val="1"/>
    <w:next w:val="1"/>
    <w:autoRedefine/>
    <w:qFormat/>
    <w:uiPriority w:val="0"/>
    <w:pPr>
      <w:spacing w:before="120"/>
    </w:pPr>
    <w:rPr>
      <w:rFonts w:ascii="Arial" w:hAnsi="Arial" w:eastAsia="等线"/>
      <w:sz w:val="24"/>
      <w:szCs w:val="24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autoRedefine/>
    <w:unhideWhenUsed/>
    <w:qFormat/>
    <w:uiPriority w:val="99"/>
    <w:pPr>
      <w:widowControl w:val="0"/>
      <w:adjustRightInd w:val="0"/>
      <w:snapToGrid w:val="0"/>
      <w:spacing w:after="120" w:line="56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BodyText"/>
    <w:basedOn w:val="1"/>
    <w:qFormat/>
    <w:uiPriority w:val="0"/>
    <w:pPr>
      <w:widowControl/>
    </w:pPr>
    <w:rPr>
      <w:rFonts w:ascii="Times New Roman" w:hAnsi="Times New Roman" w:eastAsia="楷体_GB2312" w:cs="Times New Roman"/>
      <w:sz w:val="32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1139</Words>
  <Characters>1287</Characters>
  <Lines>6</Lines>
  <Paragraphs>1</Paragraphs>
  <TotalTime>99</TotalTime>
  <ScaleCrop>false</ScaleCrop>
  <LinksUpToDate>false</LinksUpToDate>
  <CharactersWithSpaces>1298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2020-01-20T06:18:00Z</dcterms:created>
  <dc:creator>张鑫</dc:creator>
  <cp:lastModifiedBy>han yang</cp:lastModifiedBy>
  <cp:lastPrinted>2024-01-26T02:07:23Z</cp:lastPrinted>
  <dcterms:modified xsi:type="dcterms:W3CDTF">2024-01-26T03:44:58Z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2539A857E52145C1B84BA3A2F43F3C86</vt:lpwstr>
  </property>
</Properties>
</file>